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1504F4">
      <w:pPr>
        <w:tabs>
          <w:tab w:val="left" w:pos="3106"/>
          <w:tab w:val="center" w:pos="4536"/>
          <w:tab w:val="right" w:pos="9072"/>
        </w:tabs>
        <w:jc w:val="both"/>
        <w:rPr>
          <w:rFonts w:hint="default" w:ascii="Arial" w:hAnsi="Arial" w:eastAsia="等线" w:cs="Arial"/>
          <w:b/>
          <w:bCs/>
          <w:highlight w:val="yellow"/>
          <w:lang w:val="en-US" w:eastAsia="zh-CN"/>
        </w:rPr>
      </w:pPr>
      <w:bookmarkStart w:id="0" w:name="_Hlk130672791"/>
      <w:r>
        <w:rPr>
          <w:rFonts w:ascii="Arial" w:hAnsi="Arial" w:eastAsia="等线" w:cs="Arial"/>
          <w:b/>
          <w:bCs/>
        </w:rPr>
        <w:t>3GPP TSG-RAN WG4 Meeting #</w:t>
      </w:r>
      <w:r>
        <w:rPr>
          <w:rFonts w:ascii="Arial" w:hAnsi="Arial" w:eastAsia="等线" w:cs="Arial"/>
          <w:b/>
        </w:rPr>
        <w:t>1</w:t>
      </w:r>
      <w:bookmarkStart w:id="1" w:name="_Hlk41145946"/>
      <w:r>
        <w:rPr>
          <w:rFonts w:hint="eastAsia" w:ascii="Arial" w:hAnsi="Arial" w:eastAsia="等线" w:cs="Arial"/>
          <w:b/>
          <w:lang w:val="en-US" w:eastAsia="zh-CN"/>
        </w:rPr>
        <w:t>17</w:t>
      </w:r>
      <w:r>
        <w:rPr>
          <w:rFonts w:hint="eastAsia" w:ascii="Arial" w:hAnsi="Arial" w:eastAsia="等线" w:cs="Arial"/>
          <w:b/>
          <w:lang w:val="en-US" w:eastAsia="zh-CN"/>
        </w:rPr>
        <w:tab/>
      </w:r>
      <w:r>
        <w:rPr>
          <w:rFonts w:ascii="Arial" w:hAnsi="Arial" w:eastAsia="等线" w:cs="Arial"/>
          <w:b/>
          <w:bCs/>
        </w:rPr>
        <w:tab/>
      </w:r>
      <w:r>
        <w:rPr>
          <w:rFonts w:ascii="Arial" w:hAnsi="Arial" w:eastAsia="等线" w:cs="Arial"/>
          <w:b/>
          <w:bCs/>
        </w:rPr>
        <w:t>R4</w:t>
      </w:r>
      <w:r>
        <w:rPr>
          <w:rFonts w:ascii="Arial" w:hAnsi="Arial" w:eastAsia="等线" w:cs="Arial"/>
          <w:b/>
          <w:bCs/>
          <w:highlight w:val="none"/>
        </w:rPr>
        <w:t>-2</w:t>
      </w:r>
      <w:bookmarkEnd w:id="1"/>
      <w:r>
        <w:rPr>
          <w:rFonts w:hint="eastAsia" w:ascii="Arial" w:hAnsi="Arial" w:eastAsia="等线" w:cs="Arial"/>
          <w:b/>
          <w:bCs/>
          <w:highlight w:val="none"/>
          <w:lang w:val="en-US" w:eastAsia="zh-CN"/>
        </w:rPr>
        <w:t>520981</w:t>
      </w:r>
    </w:p>
    <w:p w14:paraId="170F4F4F">
      <w:pPr>
        <w:tabs>
          <w:tab w:val="left" w:pos="3106"/>
          <w:tab w:val="center" w:pos="4536"/>
          <w:tab w:val="right" w:pos="9072"/>
        </w:tabs>
        <w:jc w:val="both"/>
        <w:rPr>
          <w:rFonts w:ascii="Arial" w:hAnsi="Arial" w:cs="Arial"/>
          <w:b/>
          <w:bCs/>
          <w:highlight w:val="yellow"/>
        </w:rPr>
      </w:pPr>
      <w:r>
        <w:rPr>
          <w:rFonts w:ascii="Arial" w:hAnsi="Arial" w:eastAsia="宋体" w:cs="Arial"/>
          <w:b/>
          <w:sz w:val="24"/>
          <w:szCs w:val="24"/>
          <w:lang w:eastAsia="zh-CN"/>
        </w:rPr>
        <w:t>Dallas, USA, Nov. 17-21, 2025</w:t>
      </w:r>
    </w:p>
    <w:bookmarkEnd w:id="0"/>
    <w:p w14:paraId="6DCE2007">
      <w:pPr>
        <w:tabs>
          <w:tab w:val="left" w:pos="1985"/>
        </w:tabs>
        <w:rPr>
          <w:b/>
          <w:sz w:val="22"/>
        </w:rPr>
      </w:pPr>
    </w:p>
    <w:p w14:paraId="52D5B85B">
      <w:pPr>
        <w:tabs>
          <w:tab w:val="left" w:pos="1765"/>
          <w:tab w:val="center" w:pos="4557"/>
        </w:tabs>
        <w:rPr>
          <w:rFonts w:hint="default"/>
          <w:sz w:val="22"/>
          <w:highlight w:val="yellow"/>
          <w:lang w:val="en-US" w:eastAsia="zh-CN"/>
        </w:rPr>
      </w:pPr>
      <w:r>
        <w:rPr>
          <w:b/>
          <w:sz w:val="22"/>
        </w:rPr>
        <w:t>Agenda</w:t>
      </w:r>
      <w:r>
        <w:rPr>
          <w:b/>
          <w:sz w:val="22"/>
          <w:highlight w:val="none"/>
        </w:rPr>
        <w:t xml:space="preserve"> Item:</w:t>
      </w:r>
      <w:r>
        <w:rPr>
          <w:b/>
          <w:sz w:val="22"/>
          <w:highlight w:val="none"/>
        </w:rPr>
        <w:tab/>
      </w:r>
      <w:r>
        <w:rPr>
          <w:rFonts w:hint="eastAsia"/>
          <w:sz w:val="22"/>
          <w:highlight w:val="none"/>
          <w:lang w:val="en-US" w:eastAsia="zh-CN"/>
        </w:rPr>
        <w:t>6.7.3</w:t>
      </w:r>
    </w:p>
    <w:p w14:paraId="428801E0">
      <w:pPr>
        <w:tabs>
          <w:tab w:val="left" w:pos="1765"/>
        </w:tabs>
        <w:rPr>
          <w:sz w:val="22"/>
        </w:rPr>
      </w:pPr>
      <w:r>
        <w:rPr>
          <w:b/>
          <w:sz w:val="22"/>
        </w:rPr>
        <w:t xml:space="preserve">Source: </w:t>
      </w:r>
      <w:r>
        <w:rPr>
          <w:b/>
          <w:sz w:val="22"/>
        </w:rPr>
        <w:tab/>
      </w:r>
      <w:bookmarkStart w:id="2" w:name="_Hlk41145958"/>
      <w:r>
        <w:rPr>
          <w:sz w:val="22"/>
        </w:rPr>
        <w:t>CMCC</w:t>
      </w:r>
      <w:bookmarkEnd w:id="2"/>
    </w:p>
    <w:p w14:paraId="18BB0B49">
      <w:pPr>
        <w:rPr>
          <w:sz w:val="22"/>
        </w:rPr>
      </w:pPr>
      <w:r>
        <w:rPr>
          <w:b/>
          <w:sz w:val="22"/>
        </w:rPr>
        <w:t xml:space="preserve">Title: </w:t>
      </w:r>
      <w:r>
        <w:rPr>
          <w:b/>
          <w:sz w:val="22"/>
        </w:rPr>
        <w:tab/>
      </w:r>
      <w:r>
        <w:rPr>
          <w:b/>
          <w:sz w:val="22"/>
        </w:rPr>
        <w:tab/>
      </w:r>
      <w:r>
        <w:rPr>
          <w:b/>
          <w:sz w:val="22"/>
        </w:rPr>
        <w:tab/>
      </w:r>
      <w:bookmarkStart w:id="3" w:name="_Hlk41145953"/>
      <w:bookmarkStart w:id="4" w:name="OLE_LINK8"/>
      <w:bookmarkStart w:id="5" w:name="OLE_LINK7"/>
      <w:r>
        <w:rPr>
          <w:sz w:val="22"/>
        </w:rPr>
        <w:t xml:space="preserve"> Discussion on</w:t>
      </w:r>
      <w:r>
        <w:rPr>
          <w:rFonts w:hint="eastAsia"/>
          <w:sz w:val="22"/>
          <w:lang w:val="en-US" w:eastAsia="zh-CN"/>
        </w:rPr>
        <w:t xml:space="preserve"> RRM </w:t>
      </w:r>
      <w:r>
        <w:rPr>
          <w:rFonts w:hint="eastAsia"/>
          <w:sz w:val="22"/>
        </w:rPr>
        <w:t>test cases</w:t>
      </w:r>
      <w:r>
        <w:rPr>
          <w:sz w:val="22"/>
        </w:rPr>
        <w:t xml:space="preserve"> for </w:t>
      </w:r>
      <w:r>
        <w:rPr>
          <w:rFonts w:hint="eastAsia"/>
          <w:sz w:val="22"/>
          <w:lang w:val="en-US" w:eastAsia="zh-CN"/>
        </w:rPr>
        <w:t xml:space="preserve">R19 </w:t>
      </w:r>
      <w:r>
        <w:rPr>
          <w:sz w:val="22"/>
        </w:rPr>
        <w:t>ATG</w:t>
      </w:r>
      <w:bookmarkEnd w:id="3"/>
    </w:p>
    <w:bookmarkEnd w:id="4"/>
    <w:bookmarkEnd w:id="5"/>
    <w:p w14:paraId="7E41834D">
      <w:pPr>
        <w:tabs>
          <w:tab w:val="left" w:pos="1765"/>
        </w:tabs>
        <w:rPr>
          <w:sz w:val="22"/>
        </w:rPr>
      </w:pPr>
      <w:r>
        <w:rPr>
          <w:b/>
          <w:sz w:val="22"/>
        </w:rPr>
        <w:t>Document for:</w:t>
      </w:r>
      <w:r>
        <w:rPr>
          <w:b/>
          <w:sz w:val="22"/>
        </w:rPr>
        <w:tab/>
      </w:r>
      <w:r>
        <w:rPr>
          <w:sz w:val="22"/>
        </w:rPr>
        <w:t>Discussion</w:t>
      </w:r>
    </w:p>
    <w:p w14:paraId="1B3128F6">
      <w:pPr>
        <w:pStyle w:val="2"/>
        <w:numPr>
          <w:ilvl w:val="0"/>
          <w:numId w:val="2"/>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47F0B58F">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sz w:val="20"/>
          <w:szCs w:val="20"/>
          <w:lang w:val="en-US" w:eastAsia="zh-CN"/>
        </w:rPr>
      </w:pPr>
      <w:r>
        <w:rPr>
          <w:rFonts w:hint="eastAsia"/>
          <w:sz w:val="20"/>
          <w:szCs w:val="20"/>
          <w:lang w:val="en-US" w:eastAsia="zh-CN"/>
        </w:rPr>
        <w:t>After RAN4#116bis meeting, the only remaining issue is whether and how to introduce Event triggered reporting on SCC with deactivated SCell test under non-DRX for 640 ms or 160ms SCell measurement cycle (with signalling for neighbour cell skipping).</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6"/>
      </w:tblGrid>
      <w:tr w14:paraId="00C99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6" w:type="dxa"/>
          </w:tcPr>
          <w:p w14:paraId="1B711AD9">
            <w:pPr>
              <w:widowControl w:val="0"/>
              <w:jc w:val="both"/>
              <w:rPr>
                <w:rFonts w:hint="default"/>
                <w:b/>
                <w:color w:val="auto"/>
                <w:sz w:val="20"/>
                <w:szCs w:val="20"/>
                <w:u w:val="single"/>
                <w:lang w:val="en-US" w:eastAsia="zh-CN"/>
              </w:rPr>
            </w:pPr>
            <w:r>
              <w:rPr>
                <w:rFonts w:hint="eastAsia"/>
                <w:b/>
                <w:color w:val="auto"/>
                <w:sz w:val="20"/>
                <w:szCs w:val="20"/>
                <w:u w:val="single"/>
                <w:lang w:val="en-US" w:eastAsia="zh-CN"/>
              </w:rPr>
              <w:t>Issue 2-1-1: Test scope - separate tests for neighbour cell skipping/not skipping</w:t>
            </w:r>
          </w:p>
          <w:p w14:paraId="79BA661F">
            <w:pPr>
              <w:widowControl w:val="0"/>
              <w:tabs>
                <w:tab w:val="left" w:pos="0"/>
              </w:tabs>
              <w:overflowPunct/>
              <w:autoSpaceDE/>
              <w:autoSpaceDN/>
              <w:adjustRightInd/>
              <w:snapToGrid w:val="0"/>
              <w:spacing w:after="120"/>
              <w:jc w:val="both"/>
              <w:rPr>
                <w:rFonts w:hint="eastAsia" w:eastAsia="宋体"/>
                <w:sz w:val="20"/>
                <w:szCs w:val="20"/>
                <w:highlight w:val="green"/>
                <w:lang w:val="en-US" w:eastAsia="zh-CN"/>
              </w:rPr>
            </w:pPr>
            <w:r>
              <w:rPr>
                <w:rFonts w:hint="eastAsia" w:eastAsia="宋体"/>
                <w:sz w:val="20"/>
                <w:szCs w:val="20"/>
                <w:highlight w:val="green"/>
                <w:lang w:val="en-US" w:eastAsia="zh-CN"/>
              </w:rPr>
              <w:t>Agreement:</w:t>
            </w:r>
          </w:p>
          <w:p w14:paraId="1AAE7DB4">
            <w:pPr>
              <w:pStyle w:val="13"/>
              <w:keepNext w:val="0"/>
              <w:keepLines w:val="0"/>
              <w:pageBreakBefore w:val="0"/>
              <w:widowControl/>
              <w:numPr>
                <w:ilvl w:val="0"/>
                <w:numId w:val="3"/>
              </w:numPr>
              <w:tabs>
                <w:tab w:val="left" w:pos="0"/>
                <w:tab w:val="left" w:pos="420"/>
                <w:tab w:val="clear" w:pos="-420"/>
              </w:tabs>
              <w:kinsoku/>
              <w:wordWrap/>
              <w:overflowPunct/>
              <w:topLinePunct w:val="0"/>
              <w:autoSpaceDE/>
              <w:autoSpaceDN/>
              <w:bidi w:val="0"/>
              <w:adjustRightInd/>
              <w:snapToGrid w:val="0"/>
              <w:spacing w:after="120"/>
              <w:ind w:left="400" w:leftChars="0" w:hanging="400" w:hangingChars="200"/>
              <w:jc w:val="both"/>
              <w:textAlignment w:val="auto"/>
              <w:rPr>
                <w:rFonts w:hint="eastAsia" w:eastAsia="宋体"/>
                <w:sz w:val="20"/>
                <w:szCs w:val="20"/>
                <w:highlight w:val="none"/>
                <w:u w:val="none"/>
                <w:lang w:val="en-US" w:eastAsia="zh-CN"/>
              </w:rPr>
            </w:pPr>
            <w:r>
              <w:rPr>
                <w:rFonts w:hint="eastAsia" w:eastAsia="宋体"/>
                <w:sz w:val="20"/>
                <w:szCs w:val="20"/>
                <w:highlight w:val="none"/>
                <w:u w:val="none"/>
                <w:lang w:val="en-US" w:eastAsia="zh-CN"/>
              </w:rPr>
              <w:t xml:space="preserve">Introduce </w:t>
            </w:r>
            <w:r>
              <w:rPr>
                <w:rFonts w:eastAsia="宋体"/>
                <w:sz w:val="20"/>
                <w:szCs w:val="20"/>
                <w:highlight w:val="none"/>
                <w:u w:val="none"/>
                <w:lang w:val="en-US"/>
              </w:rPr>
              <w:t>Event triggered reporting on SCC with deactivated SCell test under non-DRX for 640 ms SCell measurement cycle</w:t>
            </w:r>
            <w:r>
              <w:rPr>
                <w:rFonts w:hint="eastAsia" w:eastAsia="宋体"/>
                <w:sz w:val="20"/>
                <w:szCs w:val="20"/>
                <w:highlight w:val="none"/>
                <w:u w:val="none"/>
                <w:lang w:val="en-US" w:eastAsia="zh-CN"/>
              </w:rPr>
              <w:t xml:space="preserve"> (no signalling for neighbour cell skipping)</w:t>
            </w:r>
          </w:p>
          <w:p w14:paraId="37665854">
            <w:pPr>
              <w:pStyle w:val="13"/>
              <w:keepNext w:val="0"/>
              <w:keepLines w:val="0"/>
              <w:pageBreakBefore w:val="0"/>
              <w:widowControl/>
              <w:numPr>
                <w:ilvl w:val="0"/>
                <w:numId w:val="3"/>
              </w:numPr>
              <w:tabs>
                <w:tab w:val="left" w:pos="0"/>
                <w:tab w:val="left" w:pos="420"/>
                <w:tab w:val="clear" w:pos="-420"/>
              </w:tabs>
              <w:kinsoku/>
              <w:wordWrap/>
              <w:overflowPunct/>
              <w:topLinePunct w:val="0"/>
              <w:autoSpaceDE/>
              <w:autoSpaceDN/>
              <w:bidi w:val="0"/>
              <w:adjustRightInd/>
              <w:snapToGrid w:val="0"/>
              <w:spacing w:after="120"/>
              <w:ind w:left="400" w:leftChars="0" w:hanging="400" w:hangingChars="200"/>
              <w:jc w:val="both"/>
              <w:textAlignment w:val="auto"/>
              <w:rPr>
                <w:rFonts w:hint="default"/>
                <w:sz w:val="20"/>
                <w:szCs w:val="20"/>
                <w:vertAlign w:val="baseline"/>
                <w:lang w:val="en-US" w:eastAsia="zh-CN"/>
              </w:rPr>
            </w:pPr>
            <w:r>
              <w:rPr>
                <w:rFonts w:hint="eastAsia" w:eastAsia="宋体"/>
                <w:sz w:val="20"/>
                <w:szCs w:val="20"/>
                <w:highlight w:val="yellow"/>
                <w:u w:val="none"/>
                <w:lang w:val="en-US" w:eastAsia="zh-CN"/>
              </w:rPr>
              <w:t>FFS</w:t>
            </w:r>
            <w:r>
              <w:rPr>
                <w:rFonts w:hint="eastAsia" w:eastAsia="宋体"/>
                <w:sz w:val="20"/>
                <w:szCs w:val="20"/>
                <w:highlight w:val="none"/>
                <w:u w:val="none"/>
                <w:lang w:val="en-US" w:eastAsia="zh-CN"/>
              </w:rPr>
              <w:t xml:space="preserve"> whether and how to introduce </w:t>
            </w:r>
            <w:r>
              <w:rPr>
                <w:rFonts w:eastAsia="宋体"/>
                <w:sz w:val="20"/>
                <w:szCs w:val="20"/>
                <w:highlight w:val="none"/>
                <w:u w:val="none"/>
                <w:lang w:val="en-US"/>
              </w:rPr>
              <w:t>Event triggered reporting on SCC with deactivated SCell test under non-DRX for 640 ms</w:t>
            </w:r>
            <w:r>
              <w:rPr>
                <w:rFonts w:hint="eastAsia" w:eastAsia="宋体"/>
                <w:sz w:val="20"/>
                <w:szCs w:val="20"/>
                <w:highlight w:val="none"/>
                <w:u w:val="none"/>
                <w:lang w:val="en-US" w:eastAsia="zh-CN"/>
              </w:rPr>
              <w:t xml:space="preserve"> or 160ms</w:t>
            </w:r>
            <w:r>
              <w:rPr>
                <w:rFonts w:eastAsia="宋体"/>
                <w:sz w:val="20"/>
                <w:szCs w:val="20"/>
                <w:highlight w:val="none"/>
                <w:u w:val="none"/>
                <w:lang w:val="en-US"/>
              </w:rPr>
              <w:t xml:space="preserve"> SCell measurement cycle</w:t>
            </w:r>
            <w:r>
              <w:rPr>
                <w:rFonts w:hint="eastAsia" w:eastAsia="宋体"/>
                <w:sz w:val="20"/>
                <w:szCs w:val="20"/>
                <w:highlight w:val="none"/>
                <w:u w:val="none"/>
                <w:lang w:val="en-US" w:eastAsia="zh-CN"/>
              </w:rPr>
              <w:t xml:space="preserve"> (with signalling for neighbour cell skipping)</w:t>
            </w:r>
          </w:p>
        </w:tc>
      </w:tr>
    </w:tbl>
    <w:p w14:paraId="60B4C479">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sz w:val="20"/>
          <w:szCs w:val="20"/>
        </w:rPr>
      </w:pPr>
      <w:r>
        <w:rPr>
          <w:rFonts w:hint="eastAsia"/>
          <w:sz w:val="20"/>
          <w:szCs w:val="20"/>
        </w:rPr>
        <w:t xml:space="preserve">In this contribution, we </w:t>
      </w:r>
      <w:r>
        <w:rPr>
          <w:rFonts w:hint="eastAsia"/>
          <w:sz w:val="20"/>
          <w:szCs w:val="20"/>
          <w:lang w:val="en-US" w:eastAsia="zh-CN"/>
        </w:rPr>
        <w:t xml:space="preserve">further discuss the test feasibility of </w:t>
      </w:r>
      <w:r>
        <w:rPr>
          <w:rFonts w:eastAsia="宋体"/>
          <w:sz w:val="20"/>
          <w:szCs w:val="20"/>
          <w:highlight w:val="none"/>
          <w:u w:val="none"/>
          <w:lang w:val="en-US"/>
        </w:rPr>
        <w:t>Event triggered reporting on SCC with deactivated SCell test</w:t>
      </w:r>
      <w:r>
        <w:rPr>
          <w:rFonts w:hint="eastAsia"/>
          <w:sz w:val="20"/>
          <w:szCs w:val="20"/>
          <w:lang w:val="en-US" w:eastAsia="zh-CN"/>
        </w:rPr>
        <w:t xml:space="preserve"> </w:t>
      </w:r>
      <w:r>
        <w:rPr>
          <w:rFonts w:hint="eastAsia" w:eastAsia="宋体"/>
          <w:sz w:val="20"/>
          <w:szCs w:val="20"/>
          <w:highlight w:val="none"/>
          <w:u w:val="none"/>
          <w:lang w:val="en-US" w:eastAsia="zh-CN"/>
        </w:rPr>
        <w:t>with signalling for neighbour cell skipping</w:t>
      </w:r>
      <w:r>
        <w:rPr>
          <w:rFonts w:hint="eastAsia"/>
          <w:sz w:val="20"/>
          <w:szCs w:val="20"/>
        </w:rPr>
        <w:t xml:space="preserve">. </w:t>
      </w:r>
    </w:p>
    <w:p w14:paraId="5063DA22">
      <w:pPr>
        <w:pStyle w:val="2"/>
        <w:numPr>
          <w:ilvl w:val="0"/>
          <w:numId w:val="2"/>
        </w:numPr>
        <w:pBdr>
          <w:top w:val="single" w:color="auto" w:sz="12" w:space="3"/>
        </w:pBdr>
        <w:spacing w:before="120" w:after="60" w:line="240" w:lineRule="auto"/>
        <w:rPr>
          <w:rFonts w:ascii="Times New Roman" w:hAnsi="Times New Roman"/>
          <w:b w:val="0"/>
          <w:bCs w:val="0"/>
          <w:kern w:val="0"/>
          <w:sz w:val="36"/>
          <w:szCs w:val="36"/>
          <w:lang w:val="en-GB"/>
        </w:rPr>
      </w:pPr>
      <w:bookmarkStart w:id="6" w:name="_Hlk70326378"/>
      <w:bookmarkStart w:id="7" w:name="OLE_LINK1"/>
      <w:bookmarkStart w:id="8" w:name="OLE_LINK2"/>
      <w:r>
        <w:rPr>
          <w:rFonts w:hint="eastAsia" w:ascii="Times New Roman" w:hAnsi="Times New Roman"/>
          <w:b w:val="0"/>
          <w:bCs w:val="0"/>
          <w:kern w:val="0"/>
          <w:sz w:val="36"/>
          <w:szCs w:val="36"/>
        </w:rPr>
        <w:t>Discussion</w:t>
      </w:r>
    </w:p>
    <w:p w14:paraId="0F30D478">
      <w:pPr>
        <w:keepNext w:val="0"/>
        <w:keepLines w:val="0"/>
        <w:pageBreakBefore w:val="0"/>
        <w:widowControl/>
        <w:kinsoku/>
        <w:wordWrap/>
        <w:overflowPunct/>
        <w:topLinePunct w:val="0"/>
        <w:autoSpaceDE/>
        <w:autoSpaceDN/>
        <w:bidi w:val="0"/>
        <w:adjustRightInd/>
        <w:snapToGrid/>
        <w:spacing w:before="60" w:after="60"/>
        <w:textAlignment w:val="auto"/>
        <w:rPr>
          <w:rFonts w:hint="default"/>
          <w:b/>
          <w:i/>
          <w:iCs/>
          <w:color w:val="auto"/>
          <w:sz w:val="20"/>
          <w:szCs w:val="20"/>
          <w:u w:val="single"/>
          <w:lang w:val="en-US" w:eastAsia="zh-CN"/>
        </w:rPr>
      </w:pPr>
      <w:bookmarkStart w:id="9" w:name="_Hlk133265252"/>
      <w:r>
        <w:rPr>
          <w:rFonts w:hint="eastAsia"/>
          <w:b/>
          <w:i/>
          <w:iCs/>
          <w:color w:val="auto"/>
          <w:sz w:val="20"/>
          <w:szCs w:val="20"/>
          <w:u w:val="single"/>
          <w:lang w:val="en-US" w:eastAsia="zh-CN"/>
        </w:rPr>
        <w:t>Issue 2-1-1: Test scope - separate tests for neighbour cell skipping/not skipping</w:t>
      </w:r>
    </w:p>
    <w:p w14:paraId="4A2E272E">
      <w:pPr>
        <w:keepNext w:val="0"/>
        <w:keepLines w:val="0"/>
        <w:pageBreakBefore w:val="0"/>
        <w:widowControl/>
        <w:tabs>
          <w:tab w:val="left" w:pos="0"/>
        </w:tabs>
        <w:kinsoku/>
        <w:wordWrap/>
        <w:overflowPunct/>
        <w:topLinePunct w:val="0"/>
        <w:autoSpaceDE/>
        <w:autoSpaceDN/>
        <w:bidi w:val="0"/>
        <w:adjustRightInd/>
        <w:snapToGrid/>
        <w:spacing w:before="60" w:after="60"/>
        <w:textAlignment w:val="auto"/>
        <w:rPr>
          <w:rFonts w:hint="eastAsia" w:eastAsia="宋体"/>
          <w:i/>
          <w:iCs/>
          <w:sz w:val="20"/>
          <w:szCs w:val="20"/>
          <w:highlight w:val="green"/>
          <w:lang w:val="en-US" w:eastAsia="zh-CN"/>
        </w:rPr>
      </w:pPr>
      <w:r>
        <w:rPr>
          <w:rFonts w:hint="eastAsia" w:eastAsia="宋体"/>
          <w:i/>
          <w:iCs/>
          <w:sz w:val="20"/>
          <w:szCs w:val="20"/>
          <w:highlight w:val="green"/>
          <w:lang w:val="en-US" w:eastAsia="zh-CN"/>
        </w:rPr>
        <w:t>Agreement:</w:t>
      </w:r>
    </w:p>
    <w:p w14:paraId="44A67C44">
      <w:pPr>
        <w:pStyle w:val="13"/>
        <w:keepNext w:val="0"/>
        <w:keepLines w:val="0"/>
        <w:pageBreakBefore w:val="0"/>
        <w:widowControl/>
        <w:numPr>
          <w:ilvl w:val="0"/>
          <w:numId w:val="3"/>
        </w:numPr>
        <w:tabs>
          <w:tab w:val="left" w:pos="0"/>
          <w:tab w:val="left" w:pos="420"/>
          <w:tab w:val="clear" w:pos="-420"/>
        </w:tabs>
        <w:kinsoku/>
        <w:wordWrap/>
        <w:overflowPunct/>
        <w:topLinePunct w:val="0"/>
        <w:autoSpaceDE/>
        <w:autoSpaceDN/>
        <w:bidi w:val="0"/>
        <w:adjustRightInd/>
        <w:snapToGrid/>
        <w:spacing w:before="60" w:after="60"/>
        <w:ind w:left="400" w:leftChars="0" w:hanging="400" w:hangingChars="200"/>
        <w:textAlignment w:val="auto"/>
        <w:rPr>
          <w:rFonts w:hint="eastAsia" w:eastAsia="宋体"/>
          <w:i/>
          <w:iCs/>
          <w:sz w:val="20"/>
          <w:szCs w:val="20"/>
          <w:highlight w:val="none"/>
          <w:u w:val="none"/>
          <w:lang w:val="en-US" w:eastAsia="zh-CN"/>
        </w:rPr>
      </w:pPr>
      <w:r>
        <w:rPr>
          <w:rFonts w:hint="eastAsia" w:eastAsia="宋体"/>
          <w:i/>
          <w:iCs/>
          <w:sz w:val="20"/>
          <w:szCs w:val="20"/>
          <w:highlight w:val="none"/>
          <w:u w:val="none"/>
          <w:lang w:val="en-US" w:eastAsia="zh-CN"/>
        </w:rPr>
        <w:t xml:space="preserve">Introduce </w:t>
      </w:r>
      <w:r>
        <w:rPr>
          <w:rFonts w:eastAsia="宋体"/>
          <w:i/>
          <w:iCs/>
          <w:sz w:val="20"/>
          <w:szCs w:val="20"/>
          <w:highlight w:val="none"/>
          <w:u w:val="none"/>
          <w:lang w:val="en-US"/>
        </w:rPr>
        <w:t>Event triggered reporting on SCC with deactivated SCell test under non-DRX for 640 ms SCell measurement cycle</w:t>
      </w:r>
      <w:r>
        <w:rPr>
          <w:rFonts w:hint="eastAsia" w:eastAsia="宋体"/>
          <w:i/>
          <w:iCs/>
          <w:sz w:val="20"/>
          <w:szCs w:val="20"/>
          <w:highlight w:val="none"/>
          <w:u w:val="none"/>
          <w:lang w:val="en-US" w:eastAsia="zh-CN"/>
        </w:rPr>
        <w:t xml:space="preserve"> (no signalling for neighbour cell skipping)</w:t>
      </w:r>
    </w:p>
    <w:p w14:paraId="42713253">
      <w:pPr>
        <w:pStyle w:val="13"/>
        <w:keepNext w:val="0"/>
        <w:keepLines w:val="0"/>
        <w:pageBreakBefore w:val="0"/>
        <w:widowControl/>
        <w:numPr>
          <w:ilvl w:val="0"/>
          <w:numId w:val="3"/>
        </w:numPr>
        <w:tabs>
          <w:tab w:val="left" w:pos="0"/>
          <w:tab w:val="left" w:pos="420"/>
          <w:tab w:val="clear" w:pos="-420"/>
        </w:tabs>
        <w:kinsoku/>
        <w:wordWrap/>
        <w:overflowPunct/>
        <w:topLinePunct w:val="0"/>
        <w:autoSpaceDE/>
        <w:autoSpaceDN/>
        <w:bidi w:val="0"/>
        <w:adjustRightInd/>
        <w:snapToGrid/>
        <w:spacing w:before="60" w:after="60"/>
        <w:ind w:left="400" w:leftChars="0" w:hanging="400" w:hangingChars="200"/>
        <w:textAlignment w:val="auto"/>
        <w:rPr>
          <w:rFonts w:hint="eastAsia" w:eastAsia="宋体"/>
          <w:i/>
          <w:iCs/>
          <w:sz w:val="20"/>
          <w:szCs w:val="20"/>
          <w:highlight w:val="none"/>
          <w:u w:val="none"/>
          <w:lang w:val="en-US" w:eastAsia="zh-CN"/>
        </w:rPr>
      </w:pPr>
      <w:r>
        <w:rPr>
          <w:rFonts w:hint="eastAsia" w:eastAsia="宋体"/>
          <w:i/>
          <w:iCs/>
          <w:sz w:val="20"/>
          <w:szCs w:val="20"/>
          <w:highlight w:val="yellow"/>
          <w:u w:val="none"/>
          <w:lang w:val="en-US" w:eastAsia="zh-CN"/>
        </w:rPr>
        <w:t>FFS</w:t>
      </w:r>
      <w:r>
        <w:rPr>
          <w:rFonts w:hint="eastAsia" w:eastAsia="宋体"/>
          <w:i/>
          <w:iCs/>
          <w:sz w:val="20"/>
          <w:szCs w:val="20"/>
          <w:highlight w:val="none"/>
          <w:u w:val="none"/>
          <w:lang w:val="en-US" w:eastAsia="zh-CN"/>
        </w:rPr>
        <w:t xml:space="preserve"> whether and how to introduce </w:t>
      </w:r>
      <w:r>
        <w:rPr>
          <w:rFonts w:eastAsia="宋体"/>
          <w:i/>
          <w:iCs/>
          <w:sz w:val="20"/>
          <w:szCs w:val="20"/>
          <w:highlight w:val="none"/>
          <w:u w:val="none"/>
          <w:lang w:val="en-US"/>
        </w:rPr>
        <w:t>Event triggered reporting on SCC with deactivated SCell test under non-DRX for 640 ms</w:t>
      </w:r>
      <w:r>
        <w:rPr>
          <w:rFonts w:hint="eastAsia" w:eastAsia="宋体"/>
          <w:i/>
          <w:iCs/>
          <w:sz w:val="20"/>
          <w:szCs w:val="20"/>
          <w:highlight w:val="none"/>
          <w:u w:val="none"/>
          <w:lang w:val="en-US" w:eastAsia="zh-CN"/>
        </w:rPr>
        <w:t xml:space="preserve"> or 160ms</w:t>
      </w:r>
      <w:r>
        <w:rPr>
          <w:rFonts w:eastAsia="宋体"/>
          <w:i/>
          <w:iCs/>
          <w:sz w:val="20"/>
          <w:szCs w:val="20"/>
          <w:highlight w:val="none"/>
          <w:u w:val="none"/>
          <w:lang w:val="en-US"/>
        </w:rPr>
        <w:t xml:space="preserve"> SCell measurement cycle</w:t>
      </w:r>
      <w:r>
        <w:rPr>
          <w:rFonts w:hint="eastAsia" w:eastAsia="宋体"/>
          <w:i/>
          <w:iCs/>
          <w:sz w:val="20"/>
          <w:szCs w:val="20"/>
          <w:highlight w:val="none"/>
          <w:u w:val="none"/>
          <w:lang w:val="en-US" w:eastAsia="zh-CN"/>
        </w:rPr>
        <w:t xml:space="preserve"> (with signalling for neighbour cell skipping)</w:t>
      </w:r>
    </w:p>
    <w:p w14:paraId="1C7A80FA">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sz w:val="20"/>
          <w:szCs w:val="20"/>
          <w:lang w:val="en-US" w:eastAsia="zh-CN"/>
        </w:rPr>
      </w:pPr>
      <w:r>
        <w:rPr>
          <w:rFonts w:hint="eastAsia"/>
          <w:sz w:val="20"/>
          <w:szCs w:val="20"/>
          <w:lang w:val="en-US" w:eastAsia="zh-CN"/>
        </w:rPr>
        <w:t xml:space="preserve">For an ATG UE capable of antenna array on SCC configured with </w:t>
      </w:r>
      <w:r>
        <w:rPr>
          <w:rFonts w:hint="eastAsia"/>
          <w:i/>
          <w:iCs/>
          <w:sz w:val="20"/>
          <w:szCs w:val="20"/>
          <w:lang w:val="en-US" w:eastAsia="zh-CN"/>
        </w:rPr>
        <w:t>neighSCellMeasSkipping</w:t>
      </w:r>
      <w:r>
        <w:rPr>
          <w:rFonts w:hint="eastAsia"/>
          <w:sz w:val="20"/>
          <w:szCs w:val="20"/>
          <w:lang w:val="en-US" w:eastAsia="zh-CN"/>
        </w:rPr>
        <w:t xml:space="preserve"> signalling, if UE also capable of two simultaneous separate Rx beams, then no scheduling restriction will be applied on SMTC of SCC MO, in other words, network could schedule DL data on SMTC occasions of SCC MO. Therefore, it is necessary to verify that the UE skips the neighbour cell measurement correctly.</w:t>
      </w:r>
    </w:p>
    <w:p w14:paraId="6B273737">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sz w:val="20"/>
          <w:szCs w:val="20"/>
          <w:lang w:val="en-US" w:eastAsia="zh-CN"/>
        </w:rPr>
      </w:pPr>
      <w:r>
        <w:rPr>
          <w:rFonts w:hint="eastAsia"/>
          <w:sz w:val="20"/>
          <w:szCs w:val="20"/>
          <w:lang w:val="en-US" w:eastAsia="zh-CN"/>
        </w:rPr>
        <w:t xml:space="preserve">How to verify the UE skips the neighbour cell measurement is one of the key issue. One approach is to configure UE to report the measurement result of neighbour cell if any, and then check whether neighbour cell measurement results exist in measurement report or not. </w:t>
      </w:r>
    </w:p>
    <w:p w14:paraId="4488AB48">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sz w:val="20"/>
          <w:szCs w:val="20"/>
          <w:lang w:val="en-US" w:eastAsia="zh-CN"/>
        </w:rPr>
      </w:pPr>
      <w:r>
        <w:rPr>
          <w:rFonts w:hint="eastAsia"/>
          <w:sz w:val="20"/>
          <w:szCs w:val="20"/>
          <w:lang w:val="en-US" w:eastAsia="zh-CN"/>
        </w:rPr>
        <w:t>Hence, next step is to investigate how to configure UE to report the measurement result of neighbour cell if any, we found to ways to go:</w:t>
      </w:r>
    </w:p>
    <w:p w14:paraId="04AD00C6">
      <w:pPr>
        <w:keepNext w:val="0"/>
        <w:keepLines w:val="0"/>
        <w:pageBreakBefore w:val="0"/>
        <w:widowControl/>
        <w:numPr>
          <w:ilvl w:val="0"/>
          <w:numId w:val="4"/>
        </w:numPr>
        <w:tabs>
          <w:tab w:val="left" w:pos="1134"/>
        </w:tabs>
        <w:kinsoku/>
        <w:wordWrap/>
        <w:overflowPunct/>
        <w:topLinePunct w:val="0"/>
        <w:autoSpaceDE/>
        <w:autoSpaceDN/>
        <w:bidi w:val="0"/>
        <w:adjustRightInd/>
        <w:snapToGrid/>
        <w:spacing w:before="60" w:after="60" w:line="240" w:lineRule="auto"/>
        <w:jc w:val="both"/>
        <w:textAlignment w:val="auto"/>
        <w:rPr>
          <w:rFonts w:hint="default"/>
          <w:sz w:val="20"/>
          <w:szCs w:val="20"/>
          <w:lang w:val="en-US" w:eastAsia="zh-CN"/>
        </w:rPr>
      </w:pPr>
      <w:r>
        <w:rPr>
          <w:rFonts w:hint="eastAsia"/>
          <w:sz w:val="20"/>
          <w:szCs w:val="20"/>
          <w:lang w:val="en-US" w:eastAsia="zh-CN"/>
        </w:rPr>
        <w:t>Configure periodicity measurement report on SCC MO</w:t>
      </w:r>
    </w:p>
    <w:p w14:paraId="59CB8658">
      <w:pPr>
        <w:keepNext w:val="0"/>
        <w:keepLines w:val="0"/>
        <w:pageBreakBefore w:val="0"/>
        <w:widowControl/>
        <w:numPr>
          <w:ilvl w:val="0"/>
          <w:numId w:val="4"/>
        </w:numPr>
        <w:tabs>
          <w:tab w:val="left" w:pos="1134"/>
        </w:tabs>
        <w:kinsoku/>
        <w:wordWrap/>
        <w:overflowPunct/>
        <w:topLinePunct w:val="0"/>
        <w:autoSpaceDE/>
        <w:autoSpaceDN/>
        <w:bidi w:val="0"/>
        <w:adjustRightInd/>
        <w:snapToGrid/>
        <w:spacing w:before="60" w:after="60" w:line="240" w:lineRule="auto"/>
        <w:jc w:val="both"/>
        <w:textAlignment w:val="auto"/>
        <w:rPr>
          <w:rFonts w:hint="default"/>
          <w:sz w:val="20"/>
          <w:szCs w:val="20"/>
          <w:lang w:val="en-US" w:eastAsia="zh-CN"/>
        </w:rPr>
      </w:pPr>
      <w:r>
        <w:rPr>
          <w:rFonts w:hint="eastAsia"/>
          <w:sz w:val="20"/>
          <w:szCs w:val="20"/>
          <w:lang w:val="en-US" w:eastAsia="zh-CN"/>
        </w:rPr>
        <w:t xml:space="preserve">Configure event triggering based measurement report with Event A2 (Serving becomes worse than absolute threshold) and </w:t>
      </w:r>
      <w:r>
        <w:rPr>
          <w:rFonts w:hint="eastAsia"/>
          <w:i/>
          <w:iCs/>
          <w:sz w:val="20"/>
          <w:szCs w:val="20"/>
          <w:lang w:val="en-US" w:eastAsia="zh-CN"/>
        </w:rPr>
        <w:t>reportAddNeighMeas-r16</w:t>
      </w:r>
      <w:r>
        <w:rPr>
          <w:rFonts w:hint="eastAsia"/>
          <w:sz w:val="20"/>
          <w:szCs w:val="20"/>
          <w:lang w:val="en-US" w:eastAsia="zh-CN"/>
        </w:rPr>
        <w:t xml:space="preserve"> configured as </w:t>
      </w:r>
      <w:r>
        <w:rPr>
          <w:rFonts w:hint="default"/>
          <w:sz w:val="20"/>
          <w:szCs w:val="20"/>
          <w:lang w:val="en-US" w:eastAsia="zh-CN"/>
        </w:rPr>
        <w:t>‘</w:t>
      </w:r>
      <w:r>
        <w:rPr>
          <w:rFonts w:hint="eastAsia"/>
          <w:sz w:val="20"/>
          <w:szCs w:val="20"/>
          <w:lang w:val="en-US" w:eastAsia="zh-CN"/>
        </w:rPr>
        <w:t>setup</w:t>
      </w:r>
      <w:r>
        <w:rPr>
          <w:rFonts w:hint="default"/>
          <w:sz w:val="20"/>
          <w:szCs w:val="20"/>
          <w:lang w:val="en-US" w:eastAsia="zh-CN"/>
        </w:rPr>
        <w:t>’</w:t>
      </w:r>
    </w:p>
    <w:p w14:paraId="2AB1881E">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60" w:after="60" w:line="240" w:lineRule="auto"/>
        <w:jc w:val="both"/>
        <w:textAlignment w:val="auto"/>
        <w:rPr>
          <w:rFonts w:hint="eastAsia"/>
          <w:sz w:val="20"/>
          <w:szCs w:val="20"/>
          <w:lang w:val="en-US" w:eastAsia="zh-CN"/>
        </w:rPr>
      </w:pPr>
      <w:r>
        <w:rPr>
          <w:rFonts w:hint="eastAsia"/>
          <w:sz w:val="20"/>
          <w:szCs w:val="20"/>
          <w:lang w:val="en-US" w:eastAsia="zh-CN"/>
        </w:rPr>
        <w:t xml:space="preserve">Considering the configuration of second way is not realistic, i.e, network configure neighbour cell measurement skipping and </w:t>
      </w:r>
      <w:r>
        <w:rPr>
          <w:rFonts w:hint="eastAsia"/>
          <w:sz w:val="20"/>
          <w:szCs w:val="20"/>
          <w:lang w:val="en-US" w:eastAsia="en-GB"/>
        </w:rPr>
        <w:t>best neighbour cell</w:t>
      </w:r>
      <w:r>
        <w:rPr>
          <w:rFonts w:hint="eastAsia"/>
          <w:sz w:val="20"/>
          <w:szCs w:val="20"/>
          <w:lang w:val="en-US" w:eastAsia="zh-CN"/>
        </w:rPr>
        <w:t xml:space="preserve"> measurement report simultaneously, not sure whether it will be considered as error case from both UE and network side, we prefer to test with the first way, configure periodicity measurement report on SCC MO for the deactivated SCell measurement test case with </w:t>
      </w:r>
      <w:r>
        <w:rPr>
          <w:rFonts w:hint="eastAsia"/>
          <w:i/>
          <w:iCs/>
          <w:sz w:val="20"/>
          <w:szCs w:val="20"/>
          <w:lang w:val="en-US" w:eastAsia="zh-CN"/>
        </w:rPr>
        <w:t>neighSCellMeasSkipping</w:t>
      </w:r>
      <w:r>
        <w:rPr>
          <w:rFonts w:hint="eastAsia"/>
          <w:sz w:val="20"/>
          <w:szCs w:val="20"/>
          <w:lang w:val="en-US" w:eastAsia="zh-CN"/>
        </w:rPr>
        <w:t xml:space="preserve"> signalling.</w:t>
      </w:r>
    </w:p>
    <w:p w14:paraId="1D0A37F8">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sz w:val="20"/>
          <w:szCs w:val="20"/>
          <w:lang w:val="en-US" w:eastAsia="zh-CN"/>
        </w:rPr>
      </w:pPr>
      <w:r>
        <w:rPr>
          <w:rFonts w:hint="eastAsia" w:eastAsia="宋体"/>
          <w:b/>
          <w:bCs/>
          <w:i/>
          <w:iCs/>
          <w:sz w:val="20"/>
          <w:szCs w:val="20"/>
          <w:highlight w:val="none"/>
          <w:lang w:val="en-US" w:eastAsia="zh-CN"/>
        </w:rPr>
        <w:t>Proposal 1: Introduce the Periodic measurement reporting on SCC with deactivated SCell test case with neighSCellMeasSkipping signalling.</w:t>
      </w:r>
    </w:p>
    <w:p w14:paraId="236913E8">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sz w:val="20"/>
          <w:szCs w:val="20"/>
          <w:lang w:val="en-US" w:eastAsia="zh-CN"/>
        </w:rPr>
      </w:pPr>
      <w:r>
        <w:rPr>
          <w:rFonts w:hint="eastAsia"/>
          <w:sz w:val="20"/>
          <w:szCs w:val="20"/>
          <w:lang w:val="en-US" w:eastAsia="zh-CN"/>
        </w:rPr>
        <w:t>Regarding the test configuration, we prefer to use non-DRX and 160ms SCell measurement cycle to reduce the test time, for the others, the test in Clause A.6.6.1.8 TS38.133 can be taken as the reference, except that:</w:t>
      </w:r>
    </w:p>
    <w:p w14:paraId="39022827">
      <w:pPr>
        <w:numPr>
          <w:ilvl w:val="0"/>
          <w:numId w:val="5"/>
        </w:numPr>
        <w:spacing w:before="60"/>
        <w:ind w:left="420" w:leftChars="0" w:hanging="420" w:firstLineChars="0"/>
        <w:jc w:val="both"/>
        <w:rPr>
          <w:rFonts w:hint="eastAsia" w:eastAsia="宋体"/>
          <w:b w:val="0"/>
          <w:bCs w:val="0"/>
          <w:i w:val="0"/>
          <w:iCs w:val="0"/>
          <w:sz w:val="20"/>
          <w:szCs w:val="20"/>
          <w:highlight w:val="none"/>
          <w:lang w:val="en-US" w:eastAsia="zh-CN"/>
        </w:rPr>
      </w:pPr>
      <w:r>
        <w:rPr>
          <w:rFonts w:hint="eastAsia" w:eastAsia="宋体"/>
          <w:b w:val="0"/>
          <w:bCs w:val="0"/>
          <w:i w:val="0"/>
          <w:iCs w:val="0"/>
          <w:sz w:val="20"/>
          <w:szCs w:val="20"/>
          <w:highlight w:val="none"/>
          <w:lang w:val="en-US" w:eastAsia="zh-CN"/>
        </w:rPr>
        <w:t>No highSpeedMeasCA-Scell-r17 indication configured</w:t>
      </w:r>
    </w:p>
    <w:p w14:paraId="20FF1409">
      <w:pPr>
        <w:numPr>
          <w:ilvl w:val="0"/>
          <w:numId w:val="5"/>
        </w:numPr>
        <w:spacing w:before="60"/>
        <w:ind w:left="420" w:leftChars="0" w:hanging="420" w:firstLineChars="0"/>
        <w:jc w:val="both"/>
        <w:rPr>
          <w:rFonts w:hint="eastAsia" w:eastAsia="宋体"/>
          <w:b w:val="0"/>
          <w:bCs w:val="0"/>
          <w:i w:val="0"/>
          <w:iCs w:val="0"/>
          <w:sz w:val="20"/>
          <w:szCs w:val="20"/>
          <w:highlight w:val="none"/>
          <w:lang w:val="en-US" w:eastAsia="zh-CN"/>
        </w:rPr>
      </w:pPr>
      <w:r>
        <w:rPr>
          <w:rFonts w:hint="eastAsia" w:eastAsia="宋体"/>
          <w:b w:val="0"/>
          <w:bCs w:val="0"/>
          <w:i w:val="0"/>
          <w:iCs w:val="0"/>
          <w:sz w:val="20"/>
          <w:szCs w:val="20"/>
          <w:highlight w:val="none"/>
          <w:lang w:val="en-US" w:eastAsia="zh-CN"/>
        </w:rPr>
        <w:t>the DRX configuration shall be OFF</w:t>
      </w:r>
    </w:p>
    <w:p w14:paraId="6D91310D">
      <w:pPr>
        <w:numPr>
          <w:ilvl w:val="0"/>
          <w:numId w:val="5"/>
        </w:numPr>
        <w:spacing w:before="60"/>
        <w:ind w:left="420" w:leftChars="0" w:hanging="420" w:firstLineChars="0"/>
        <w:jc w:val="both"/>
        <w:rPr>
          <w:rFonts w:hint="eastAsia" w:eastAsia="宋体"/>
          <w:b w:val="0"/>
          <w:bCs w:val="0"/>
          <w:i w:val="0"/>
          <w:iCs w:val="0"/>
          <w:sz w:val="20"/>
          <w:szCs w:val="20"/>
          <w:highlight w:val="none"/>
          <w:lang w:val="en-US" w:eastAsia="zh-CN"/>
        </w:rPr>
      </w:pPr>
      <w:r>
        <w:rPr>
          <w:rFonts w:hint="eastAsia" w:eastAsia="宋体"/>
          <w:b w:val="0"/>
          <w:bCs w:val="0"/>
          <w:i w:val="0"/>
          <w:iCs w:val="0"/>
          <w:sz w:val="20"/>
          <w:szCs w:val="20"/>
          <w:highlight w:val="none"/>
          <w:lang w:val="en-US" w:eastAsia="zh-CN"/>
        </w:rPr>
        <w:t>the Initial UL BWP configuration and Active UL BWP configuration for SCell shall be N/A</w:t>
      </w:r>
    </w:p>
    <w:p w14:paraId="0C3B840B">
      <w:pPr>
        <w:numPr>
          <w:ilvl w:val="0"/>
          <w:numId w:val="5"/>
        </w:numPr>
        <w:spacing w:before="60"/>
        <w:ind w:left="420" w:leftChars="0" w:hanging="420" w:firstLineChars="0"/>
        <w:jc w:val="both"/>
        <w:rPr>
          <w:rFonts w:hint="eastAsia" w:eastAsia="宋体"/>
          <w:b w:val="0"/>
          <w:bCs w:val="0"/>
          <w:i w:val="0"/>
          <w:iCs w:val="0"/>
          <w:sz w:val="20"/>
          <w:szCs w:val="20"/>
          <w:highlight w:val="none"/>
          <w:lang w:val="en-US" w:eastAsia="zh-CN"/>
        </w:rPr>
      </w:pPr>
      <w:r>
        <w:rPr>
          <w:rFonts w:hint="eastAsia" w:eastAsia="宋体"/>
          <w:b w:val="0"/>
          <w:bCs w:val="0"/>
          <w:i w:val="0"/>
          <w:iCs w:val="0"/>
          <w:sz w:val="20"/>
          <w:szCs w:val="20"/>
          <w:highlight w:val="none"/>
          <w:lang w:val="en-US" w:eastAsia="zh-CN"/>
        </w:rPr>
        <w:t>the measCycleSCell shall be configured as 160ms</w:t>
      </w:r>
    </w:p>
    <w:p w14:paraId="740E5CBB">
      <w:pPr>
        <w:numPr>
          <w:ilvl w:val="0"/>
          <w:numId w:val="5"/>
        </w:numPr>
        <w:spacing w:before="60"/>
        <w:ind w:left="420" w:leftChars="0" w:hanging="420" w:firstLineChars="0"/>
        <w:jc w:val="both"/>
        <w:rPr>
          <w:rFonts w:hint="eastAsia" w:eastAsia="宋体"/>
          <w:b w:val="0"/>
          <w:bCs w:val="0"/>
          <w:i w:val="0"/>
          <w:iCs w:val="0"/>
          <w:sz w:val="20"/>
          <w:szCs w:val="20"/>
          <w:highlight w:val="none"/>
          <w:lang w:val="en-US" w:eastAsia="zh-CN"/>
        </w:rPr>
      </w:pPr>
      <w:r>
        <w:rPr>
          <w:rFonts w:hint="eastAsia" w:eastAsia="宋体"/>
          <w:b w:val="0"/>
          <w:bCs w:val="0"/>
          <w:i w:val="0"/>
          <w:iCs w:val="0"/>
          <w:sz w:val="20"/>
          <w:szCs w:val="20"/>
          <w:highlight w:val="none"/>
          <w:lang w:val="en-US" w:eastAsia="zh-CN"/>
        </w:rPr>
        <w:t>the neighbour cell measurement skipping indication shall be configured</w:t>
      </w:r>
    </w:p>
    <w:p w14:paraId="3B9C8877">
      <w:pPr>
        <w:numPr>
          <w:ilvl w:val="0"/>
          <w:numId w:val="5"/>
        </w:numPr>
        <w:spacing w:before="60"/>
        <w:ind w:left="420" w:leftChars="0" w:hanging="420" w:firstLineChars="0"/>
        <w:jc w:val="both"/>
        <w:rPr>
          <w:rFonts w:hint="eastAsia" w:eastAsia="宋体"/>
          <w:b w:val="0"/>
          <w:bCs w:val="0"/>
          <w:i w:val="0"/>
          <w:iCs w:val="0"/>
          <w:sz w:val="20"/>
          <w:szCs w:val="20"/>
          <w:highlight w:val="none"/>
          <w:lang w:val="en-US" w:eastAsia="zh-CN"/>
        </w:rPr>
      </w:pPr>
      <w:r>
        <w:rPr>
          <w:rFonts w:hint="eastAsia" w:eastAsia="宋体"/>
          <w:b w:val="0"/>
          <w:bCs w:val="0"/>
          <w:i w:val="0"/>
          <w:iCs w:val="0"/>
          <w:sz w:val="20"/>
          <w:szCs w:val="20"/>
          <w:highlight w:val="none"/>
          <w:lang w:val="en-US" w:eastAsia="zh-CN"/>
        </w:rPr>
        <w:t>the propagation condition shall follow R18 ATG test cases</w:t>
      </w:r>
    </w:p>
    <w:p w14:paraId="67BDE13B">
      <w:pPr>
        <w:numPr>
          <w:ilvl w:val="0"/>
          <w:numId w:val="5"/>
        </w:numPr>
        <w:spacing w:before="60"/>
        <w:ind w:left="420" w:leftChars="0" w:hanging="420" w:firstLineChars="0"/>
        <w:jc w:val="both"/>
        <w:rPr>
          <w:rFonts w:hint="eastAsia" w:eastAsia="宋体"/>
          <w:b w:val="0"/>
          <w:bCs w:val="0"/>
          <w:i w:val="0"/>
          <w:iCs w:val="0"/>
          <w:sz w:val="20"/>
          <w:szCs w:val="20"/>
          <w:highlight w:val="none"/>
          <w:lang w:val="en-US" w:eastAsia="zh-CN"/>
        </w:rPr>
      </w:pPr>
      <w:r>
        <w:rPr>
          <w:rFonts w:hint="eastAsia" w:eastAsia="宋体"/>
          <w:b w:val="0"/>
          <w:bCs w:val="0"/>
          <w:i w:val="0"/>
          <w:iCs w:val="0"/>
          <w:sz w:val="20"/>
          <w:szCs w:val="20"/>
          <w:highlight w:val="none"/>
          <w:lang w:val="en-US" w:eastAsia="zh-CN"/>
        </w:rPr>
        <w:t>The T2 and test requirements shall be derived based on Table 9.2D.5.1-2 and Table 9.2D.5.2-2.</w:t>
      </w:r>
    </w:p>
    <w:p w14:paraId="1CAA2796">
      <w:pPr>
        <w:numPr>
          <w:ilvl w:val="0"/>
          <w:numId w:val="5"/>
        </w:numPr>
        <w:spacing w:before="60"/>
        <w:ind w:left="420" w:leftChars="0" w:hanging="420" w:firstLineChars="0"/>
        <w:jc w:val="both"/>
        <w:rPr>
          <w:rFonts w:hint="eastAsia" w:eastAsia="宋体"/>
          <w:b w:val="0"/>
          <w:bCs w:val="0"/>
          <w:i w:val="0"/>
          <w:iCs w:val="0"/>
          <w:sz w:val="20"/>
          <w:szCs w:val="20"/>
          <w:highlight w:val="none"/>
          <w:lang w:val="en-US" w:eastAsia="zh-CN"/>
        </w:rPr>
      </w:pPr>
      <w:r>
        <w:rPr>
          <w:rFonts w:hint="eastAsia" w:eastAsia="宋体"/>
          <w:b w:val="0"/>
          <w:bCs w:val="0"/>
          <w:i w:val="0"/>
          <w:iCs w:val="0"/>
          <w:sz w:val="20"/>
          <w:szCs w:val="20"/>
          <w:highlight w:val="none"/>
          <w:lang w:val="en-US" w:eastAsia="zh-CN"/>
        </w:rPr>
        <w:t>Periodic measurement report configuration</w:t>
      </w:r>
    </w:p>
    <w:p w14:paraId="524FC1CE">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b/>
          <w:bCs/>
          <w:i/>
          <w:iCs/>
          <w:sz w:val="20"/>
          <w:szCs w:val="20"/>
          <w:lang w:val="en-US" w:eastAsia="zh-CN"/>
        </w:rPr>
      </w:pPr>
      <w:r>
        <w:rPr>
          <w:rFonts w:hint="eastAsia" w:eastAsia="宋体"/>
          <w:b/>
          <w:bCs/>
          <w:i/>
          <w:iCs/>
          <w:sz w:val="20"/>
          <w:szCs w:val="20"/>
          <w:highlight w:val="none"/>
          <w:lang w:val="en-US" w:eastAsia="zh-CN"/>
        </w:rPr>
        <w:t xml:space="preserve">Proposal 2: For the test configuration, </w:t>
      </w:r>
      <w:r>
        <w:rPr>
          <w:rFonts w:hint="eastAsia"/>
          <w:b/>
          <w:bCs/>
          <w:i/>
          <w:iCs/>
          <w:sz w:val="20"/>
          <w:szCs w:val="20"/>
          <w:lang w:val="en-US" w:eastAsia="zh-CN"/>
        </w:rPr>
        <w:t>the test in Clause A.6.6.1.8 TS38.133 can be taken as the reference, except that:</w:t>
      </w:r>
    </w:p>
    <w:p w14:paraId="759F055F">
      <w:pPr>
        <w:numPr>
          <w:ilvl w:val="0"/>
          <w:numId w:val="5"/>
        </w:numPr>
        <w:spacing w:before="60"/>
        <w:ind w:left="420" w:leftChars="0" w:hanging="420" w:firstLineChars="0"/>
        <w:jc w:val="both"/>
        <w:rPr>
          <w:rFonts w:hint="eastAsia" w:eastAsia="宋体"/>
          <w:b/>
          <w:bCs/>
          <w:i/>
          <w:iCs/>
          <w:sz w:val="20"/>
          <w:szCs w:val="20"/>
          <w:highlight w:val="none"/>
          <w:lang w:val="en-US" w:eastAsia="zh-CN"/>
        </w:rPr>
      </w:pPr>
      <w:r>
        <w:rPr>
          <w:rFonts w:hint="eastAsia" w:eastAsia="宋体"/>
          <w:b/>
          <w:bCs/>
          <w:i/>
          <w:iCs/>
          <w:sz w:val="20"/>
          <w:szCs w:val="20"/>
          <w:highlight w:val="none"/>
          <w:lang w:val="en-US" w:eastAsia="zh-CN"/>
        </w:rPr>
        <w:t>No highSpeedMeasCA-Scell-r17 indication configured</w:t>
      </w:r>
    </w:p>
    <w:p w14:paraId="6907D910">
      <w:pPr>
        <w:numPr>
          <w:ilvl w:val="0"/>
          <w:numId w:val="5"/>
        </w:numPr>
        <w:spacing w:before="60"/>
        <w:ind w:left="420" w:leftChars="0" w:hanging="420" w:firstLineChars="0"/>
        <w:jc w:val="both"/>
        <w:rPr>
          <w:rFonts w:hint="eastAsia" w:eastAsia="宋体"/>
          <w:b/>
          <w:bCs/>
          <w:i/>
          <w:iCs/>
          <w:sz w:val="20"/>
          <w:szCs w:val="20"/>
          <w:highlight w:val="none"/>
          <w:lang w:val="en-US" w:eastAsia="zh-CN"/>
        </w:rPr>
      </w:pPr>
      <w:r>
        <w:rPr>
          <w:rFonts w:hint="eastAsia" w:eastAsia="宋体"/>
          <w:b/>
          <w:bCs/>
          <w:i/>
          <w:iCs/>
          <w:sz w:val="20"/>
          <w:szCs w:val="20"/>
          <w:highlight w:val="none"/>
          <w:lang w:val="en-US" w:eastAsia="zh-CN"/>
        </w:rPr>
        <w:t>the DRX configuration shall be OFF</w:t>
      </w:r>
    </w:p>
    <w:p w14:paraId="274F3B1C">
      <w:pPr>
        <w:numPr>
          <w:ilvl w:val="0"/>
          <w:numId w:val="5"/>
        </w:numPr>
        <w:spacing w:before="60"/>
        <w:ind w:left="420" w:leftChars="0" w:hanging="420" w:firstLineChars="0"/>
        <w:jc w:val="both"/>
        <w:rPr>
          <w:rFonts w:hint="eastAsia" w:eastAsia="宋体"/>
          <w:b/>
          <w:bCs/>
          <w:i/>
          <w:iCs/>
          <w:sz w:val="20"/>
          <w:szCs w:val="20"/>
          <w:highlight w:val="none"/>
          <w:lang w:val="en-US" w:eastAsia="zh-CN"/>
        </w:rPr>
      </w:pPr>
      <w:r>
        <w:rPr>
          <w:rFonts w:hint="eastAsia" w:eastAsia="宋体"/>
          <w:b/>
          <w:bCs/>
          <w:i/>
          <w:iCs/>
          <w:sz w:val="20"/>
          <w:szCs w:val="20"/>
          <w:highlight w:val="none"/>
          <w:lang w:val="en-US" w:eastAsia="zh-CN"/>
        </w:rPr>
        <w:t>the Initial UL BWP configuration and Active UL BWP configuration for SCell shall be N/A</w:t>
      </w:r>
    </w:p>
    <w:p w14:paraId="7DB21A7D">
      <w:pPr>
        <w:numPr>
          <w:ilvl w:val="0"/>
          <w:numId w:val="5"/>
        </w:numPr>
        <w:spacing w:before="60"/>
        <w:ind w:left="420" w:leftChars="0" w:hanging="420" w:firstLineChars="0"/>
        <w:jc w:val="both"/>
        <w:rPr>
          <w:rFonts w:hint="eastAsia" w:eastAsia="宋体"/>
          <w:b/>
          <w:bCs/>
          <w:i/>
          <w:iCs/>
          <w:sz w:val="20"/>
          <w:szCs w:val="20"/>
          <w:highlight w:val="none"/>
          <w:lang w:val="en-US" w:eastAsia="zh-CN"/>
        </w:rPr>
      </w:pPr>
      <w:r>
        <w:rPr>
          <w:rFonts w:hint="eastAsia" w:eastAsia="宋体"/>
          <w:b/>
          <w:bCs/>
          <w:i/>
          <w:iCs/>
          <w:sz w:val="20"/>
          <w:szCs w:val="20"/>
          <w:highlight w:val="none"/>
          <w:lang w:val="en-US" w:eastAsia="zh-CN"/>
        </w:rPr>
        <w:t>the measCycleSCell shall be configured as 160ms</w:t>
      </w:r>
    </w:p>
    <w:p w14:paraId="679E152D">
      <w:pPr>
        <w:numPr>
          <w:ilvl w:val="0"/>
          <w:numId w:val="5"/>
        </w:numPr>
        <w:spacing w:before="60"/>
        <w:ind w:left="420" w:leftChars="0" w:hanging="420" w:firstLineChars="0"/>
        <w:jc w:val="both"/>
        <w:rPr>
          <w:rFonts w:hint="eastAsia" w:eastAsia="宋体"/>
          <w:b/>
          <w:bCs/>
          <w:i/>
          <w:iCs/>
          <w:sz w:val="20"/>
          <w:szCs w:val="20"/>
          <w:highlight w:val="none"/>
          <w:lang w:val="en-US" w:eastAsia="zh-CN"/>
        </w:rPr>
      </w:pPr>
      <w:r>
        <w:rPr>
          <w:rFonts w:hint="eastAsia" w:eastAsia="宋体"/>
          <w:b/>
          <w:bCs/>
          <w:i/>
          <w:iCs/>
          <w:sz w:val="20"/>
          <w:szCs w:val="20"/>
          <w:highlight w:val="none"/>
          <w:lang w:val="en-US" w:eastAsia="zh-CN"/>
        </w:rPr>
        <w:t>the neighbour cell measurement skipping indication shall be configured</w:t>
      </w:r>
    </w:p>
    <w:p w14:paraId="5EF70CD1">
      <w:pPr>
        <w:numPr>
          <w:ilvl w:val="0"/>
          <w:numId w:val="5"/>
        </w:numPr>
        <w:spacing w:before="60"/>
        <w:ind w:left="420" w:leftChars="0" w:hanging="420" w:firstLineChars="0"/>
        <w:jc w:val="both"/>
        <w:rPr>
          <w:rFonts w:hint="eastAsia" w:eastAsia="宋体"/>
          <w:b/>
          <w:bCs/>
          <w:i/>
          <w:iCs/>
          <w:sz w:val="20"/>
          <w:szCs w:val="20"/>
          <w:highlight w:val="none"/>
          <w:lang w:val="en-US" w:eastAsia="zh-CN"/>
        </w:rPr>
      </w:pPr>
      <w:r>
        <w:rPr>
          <w:rFonts w:hint="eastAsia" w:eastAsia="宋体"/>
          <w:b/>
          <w:bCs/>
          <w:i/>
          <w:iCs/>
          <w:sz w:val="20"/>
          <w:szCs w:val="20"/>
          <w:highlight w:val="none"/>
          <w:lang w:val="en-US" w:eastAsia="zh-CN"/>
        </w:rPr>
        <w:t>the propagation condition shall follow R18 ATG test cases</w:t>
      </w:r>
    </w:p>
    <w:p w14:paraId="3DB60E15">
      <w:pPr>
        <w:numPr>
          <w:ilvl w:val="0"/>
          <w:numId w:val="5"/>
        </w:numPr>
        <w:spacing w:before="60"/>
        <w:ind w:left="420" w:leftChars="0" w:hanging="420" w:firstLineChars="0"/>
        <w:jc w:val="both"/>
        <w:rPr>
          <w:rFonts w:hint="eastAsia" w:eastAsia="宋体"/>
          <w:b/>
          <w:bCs/>
          <w:i/>
          <w:iCs/>
          <w:sz w:val="20"/>
          <w:szCs w:val="20"/>
          <w:highlight w:val="none"/>
          <w:lang w:val="en-US" w:eastAsia="zh-CN"/>
        </w:rPr>
      </w:pPr>
      <w:r>
        <w:rPr>
          <w:rFonts w:hint="eastAsia" w:eastAsia="宋体"/>
          <w:b/>
          <w:bCs/>
          <w:i/>
          <w:iCs/>
          <w:sz w:val="20"/>
          <w:szCs w:val="20"/>
          <w:highlight w:val="none"/>
          <w:lang w:val="en-US" w:eastAsia="zh-CN"/>
        </w:rPr>
        <w:t>The T2 and test requirements shall be derived based on Table 9.2D.5.1-2 and Table 9.2D.5.2-2 and PUSCH resource configuration.</w:t>
      </w:r>
    </w:p>
    <w:p w14:paraId="1F4AEA74">
      <w:pPr>
        <w:numPr>
          <w:ilvl w:val="0"/>
          <w:numId w:val="5"/>
        </w:numPr>
        <w:spacing w:before="60"/>
        <w:ind w:left="420" w:leftChars="0" w:hanging="420" w:firstLineChars="0"/>
        <w:jc w:val="both"/>
        <w:rPr>
          <w:rFonts w:hint="eastAsia" w:eastAsia="宋体"/>
          <w:b/>
          <w:bCs/>
          <w:i/>
          <w:iCs/>
          <w:sz w:val="20"/>
          <w:szCs w:val="20"/>
          <w:highlight w:val="none"/>
          <w:lang w:val="en-US" w:eastAsia="zh-CN"/>
        </w:rPr>
      </w:pPr>
      <w:r>
        <w:rPr>
          <w:rFonts w:hint="eastAsia" w:eastAsia="宋体"/>
          <w:b/>
          <w:bCs/>
          <w:i/>
          <w:iCs/>
          <w:sz w:val="20"/>
          <w:szCs w:val="20"/>
          <w:highlight w:val="none"/>
          <w:lang w:val="en-US" w:eastAsia="zh-CN"/>
        </w:rPr>
        <w:t>Periodic measurement report configuration</w:t>
      </w:r>
    </w:p>
    <w:p w14:paraId="2DEA924A">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sz w:val="20"/>
          <w:szCs w:val="20"/>
          <w:lang w:val="en-US" w:eastAsia="zh-CN"/>
        </w:rPr>
      </w:pPr>
      <w:r>
        <w:rPr>
          <w:rFonts w:hint="eastAsia"/>
          <w:sz w:val="20"/>
          <w:szCs w:val="20"/>
          <w:lang w:val="en-US" w:eastAsia="zh-CN"/>
        </w:rPr>
        <w:t>Regarding the test requirement, both delay requirement and neighbour cell skipping functionality shall be verified. Therefore, UE shall report the measurement reporting within the delay requirement and no neighbour cell measurement results included.</w:t>
      </w:r>
    </w:p>
    <w:p w14:paraId="70D32442">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b/>
          <w:bCs/>
          <w:i/>
          <w:iCs/>
          <w:sz w:val="20"/>
          <w:szCs w:val="20"/>
          <w:lang w:val="en-US" w:eastAsia="zh-CN"/>
        </w:rPr>
      </w:pPr>
      <w:r>
        <w:rPr>
          <w:rFonts w:hint="eastAsia" w:eastAsia="宋体"/>
          <w:b/>
          <w:bCs/>
          <w:i/>
          <w:iCs/>
          <w:sz w:val="20"/>
          <w:szCs w:val="20"/>
          <w:highlight w:val="none"/>
          <w:lang w:val="en-US" w:eastAsia="zh-CN"/>
        </w:rPr>
        <w:t>Proposal 3: For the test requirement, UE shall report the measurement reporting within the delay requirement and no neighbour cell measurement results included.</w:t>
      </w:r>
    </w:p>
    <w:p w14:paraId="250A8FDF">
      <w:pPr>
        <w:spacing w:before="60"/>
        <w:jc w:val="both"/>
        <w:rPr>
          <w:rFonts w:eastAsia="宋体"/>
          <w:sz w:val="20"/>
          <w:szCs w:val="20"/>
        </w:rPr>
      </w:pPr>
    </w:p>
    <w:bookmarkEnd w:id="6"/>
    <w:bookmarkEnd w:id="9"/>
    <w:p w14:paraId="4226773A">
      <w:pPr>
        <w:pStyle w:val="2"/>
        <w:numPr>
          <w:ilvl w:val="0"/>
          <w:numId w:val="2"/>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14:paraId="2552EADC">
      <w:pPr>
        <w:spacing w:before="60"/>
        <w:rPr>
          <w:sz w:val="20"/>
          <w:szCs w:val="20"/>
        </w:rPr>
      </w:pPr>
      <w:r>
        <w:rPr>
          <w:sz w:val="20"/>
          <w:szCs w:val="20"/>
        </w:rPr>
        <w:t xml:space="preserve">Based on the discussion above, the following </w:t>
      </w:r>
      <w:r>
        <w:rPr>
          <w:rFonts w:hint="eastAsia"/>
          <w:sz w:val="20"/>
          <w:szCs w:val="20"/>
          <w:lang w:val="en-US" w:eastAsia="zh-CN"/>
        </w:rPr>
        <w:t xml:space="preserve">observation and </w:t>
      </w:r>
      <w:r>
        <w:rPr>
          <w:sz w:val="20"/>
          <w:szCs w:val="20"/>
        </w:rPr>
        <w:t xml:space="preserve">proposals are concluded. </w:t>
      </w:r>
      <w:bookmarkEnd w:id="7"/>
      <w:bookmarkEnd w:id="8"/>
    </w:p>
    <w:p w14:paraId="64F89FE7">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sz w:val="20"/>
          <w:szCs w:val="20"/>
          <w:lang w:val="en-US" w:eastAsia="zh-CN"/>
        </w:rPr>
      </w:pPr>
      <w:r>
        <w:rPr>
          <w:rFonts w:hint="eastAsia" w:eastAsia="宋体"/>
          <w:b/>
          <w:bCs/>
          <w:i/>
          <w:iCs/>
          <w:sz w:val="20"/>
          <w:szCs w:val="20"/>
          <w:highlight w:val="none"/>
          <w:lang w:val="en-US" w:eastAsia="zh-CN"/>
        </w:rPr>
        <w:t>Proposal 1: Introduce the Periodic measurement reporting on SCC with deactivated SCell test case with neighSCellMeasSkipping signalling.</w:t>
      </w:r>
    </w:p>
    <w:p w14:paraId="7A087B9F">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b/>
          <w:bCs/>
          <w:i/>
          <w:iCs/>
          <w:sz w:val="20"/>
          <w:szCs w:val="20"/>
          <w:lang w:val="en-US" w:eastAsia="zh-CN"/>
        </w:rPr>
      </w:pPr>
      <w:r>
        <w:rPr>
          <w:rFonts w:hint="eastAsia" w:eastAsia="宋体"/>
          <w:b/>
          <w:bCs/>
          <w:i/>
          <w:iCs/>
          <w:sz w:val="20"/>
          <w:szCs w:val="20"/>
          <w:highlight w:val="none"/>
          <w:lang w:val="en-US" w:eastAsia="zh-CN"/>
        </w:rPr>
        <w:t xml:space="preserve">Proposal 2: For the test configuration, </w:t>
      </w:r>
      <w:r>
        <w:rPr>
          <w:rFonts w:hint="eastAsia"/>
          <w:b/>
          <w:bCs/>
          <w:i/>
          <w:iCs/>
          <w:sz w:val="20"/>
          <w:szCs w:val="20"/>
          <w:lang w:val="en-US" w:eastAsia="zh-CN"/>
        </w:rPr>
        <w:t>the test in Clause A.6.6.1.8 TS38.133 can be taken as the reference, except that:</w:t>
      </w:r>
    </w:p>
    <w:p w14:paraId="42B95E12">
      <w:pPr>
        <w:numPr>
          <w:ilvl w:val="0"/>
          <w:numId w:val="5"/>
        </w:numPr>
        <w:spacing w:before="60"/>
        <w:ind w:left="420" w:leftChars="0" w:hanging="420" w:firstLineChars="0"/>
        <w:jc w:val="both"/>
        <w:rPr>
          <w:rFonts w:hint="eastAsia" w:eastAsia="宋体"/>
          <w:b/>
          <w:bCs/>
          <w:i/>
          <w:iCs/>
          <w:sz w:val="20"/>
          <w:szCs w:val="20"/>
          <w:highlight w:val="none"/>
          <w:lang w:val="en-US" w:eastAsia="zh-CN"/>
        </w:rPr>
      </w:pPr>
      <w:r>
        <w:rPr>
          <w:rFonts w:hint="eastAsia" w:eastAsia="宋体"/>
          <w:b/>
          <w:bCs/>
          <w:i/>
          <w:iCs/>
          <w:sz w:val="20"/>
          <w:szCs w:val="20"/>
          <w:highlight w:val="none"/>
          <w:lang w:val="en-US" w:eastAsia="zh-CN"/>
        </w:rPr>
        <w:t>No highSpeedMeasCA-Scell-r17 indication configured</w:t>
      </w:r>
    </w:p>
    <w:p w14:paraId="1BB832C9">
      <w:pPr>
        <w:numPr>
          <w:ilvl w:val="0"/>
          <w:numId w:val="5"/>
        </w:numPr>
        <w:spacing w:before="60"/>
        <w:ind w:left="420" w:leftChars="0" w:hanging="420" w:firstLineChars="0"/>
        <w:jc w:val="both"/>
        <w:rPr>
          <w:rFonts w:hint="eastAsia" w:eastAsia="宋体"/>
          <w:b/>
          <w:bCs/>
          <w:i/>
          <w:iCs/>
          <w:sz w:val="20"/>
          <w:szCs w:val="20"/>
          <w:highlight w:val="none"/>
          <w:lang w:val="en-US" w:eastAsia="zh-CN"/>
        </w:rPr>
      </w:pPr>
      <w:r>
        <w:rPr>
          <w:rFonts w:hint="eastAsia" w:eastAsia="宋体"/>
          <w:b/>
          <w:bCs/>
          <w:i/>
          <w:iCs/>
          <w:sz w:val="20"/>
          <w:szCs w:val="20"/>
          <w:highlight w:val="none"/>
          <w:lang w:val="en-US" w:eastAsia="zh-CN"/>
        </w:rPr>
        <w:t>the DRX configuration shall be OFF</w:t>
      </w:r>
    </w:p>
    <w:p w14:paraId="4331CCDE">
      <w:pPr>
        <w:numPr>
          <w:ilvl w:val="0"/>
          <w:numId w:val="5"/>
        </w:numPr>
        <w:spacing w:before="60"/>
        <w:ind w:left="420" w:leftChars="0" w:hanging="420" w:firstLineChars="0"/>
        <w:jc w:val="both"/>
        <w:rPr>
          <w:rFonts w:hint="eastAsia" w:eastAsia="宋体"/>
          <w:b/>
          <w:bCs/>
          <w:i/>
          <w:iCs/>
          <w:sz w:val="20"/>
          <w:szCs w:val="20"/>
          <w:highlight w:val="none"/>
          <w:lang w:val="en-US" w:eastAsia="zh-CN"/>
        </w:rPr>
      </w:pPr>
      <w:r>
        <w:rPr>
          <w:rFonts w:hint="eastAsia" w:eastAsia="宋体"/>
          <w:b/>
          <w:bCs/>
          <w:i/>
          <w:iCs/>
          <w:sz w:val="20"/>
          <w:szCs w:val="20"/>
          <w:highlight w:val="none"/>
          <w:lang w:val="en-US" w:eastAsia="zh-CN"/>
        </w:rPr>
        <w:t>the Initial UL BWP configuration and Active UL BWP configuration for SCell shall be N/A</w:t>
      </w:r>
    </w:p>
    <w:p w14:paraId="524189A6">
      <w:pPr>
        <w:numPr>
          <w:ilvl w:val="0"/>
          <w:numId w:val="5"/>
        </w:numPr>
        <w:spacing w:before="60"/>
        <w:ind w:left="420" w:leftChars="0" w:hanging="420" w:firstLineChars="0"/>
        <w:jc w:val="both"/>
        <w:rPr>
          <w:rFonts w:hint="eastAsia" w:eastAsia="宋体"/>
          <w:b/>
          <w:bCs/>
          <w:i/>
          <w:iCs/>
          <w:sz w:val="20"/>
          <w:szCs w:val="20"/>
          <w:highlight w:val="none"/>
          <w:lang w:val="en-US" w:eastAsia="zh-CN"/>
        </w:rPr>
      </w:pPr>
      <w:r>
        <w:rPr>
          <w:rFonts w:hint="eastAsia" w:eastAsia="宋体"/>
          <w:b/>
          <w:bCs/>
          <w:i/>
          <w:iCs/>
          <w:sz w:val="20"/>
          <w:szCs w:val="20"/>
          <w:highlight w:val="none"/>
          <w:lang w:val="en-US" w:eastAsia="zh-CN"/>
        </w:rPr>
        <w:t>the measCycleSCell shall be configured as 160ms</w:t>
      </w:r>
    </w:p>
    <w:p w14:paraId="1202B1DD">
      <w:pPr>
        <w:numPr>
          <w:ilvl w:val="0"/>
          <w:numId w:val="5"/>
        </w:numPr>
        <w:spacing w:before="60"/>
        <w:ind w:left="420" w:leftChars="0" w:hanging="420" w:firstLineChars="0"/>
        <w:jc w:val="both"/>
        <w:rPr>
          <w:rFonts w:hint="eastAsia" w:eastAsia="宋体"/>
          <w:b/>
          <w:bCs/>
          <w:i/>
          <w:iCs/>
          <w:sz w:val="20"/>
          <w:szCs w:val="20"/>
          <w:highlight w:val="none"/>
          <w:lang w:val="en-US" w:eastAsia="zh-CN"/>
        </w:rPr>
      </w:pPr>
      <w:r>
        <w:rPr>
          <w:rFonts w:hint="eastAsia" w:eastAsia="宋体"/>
          <w:b/>
          <w:bCs/>
          <w:i/>
          <w:iCs/>
          <w:sz w:val="20"/>
          <w:szCs w:val="20"/>
          <w:highlight w:val="none"/>
          <w:lang w:val="en-US" w:eastAsia="zh-CN"/>
        </w:rPr>
        <w:t>the neighbour cell measurement skipping indication shall be configured</w:t>
      </w:r>
    </w:p>
    <w:p w14:paraId="78F52DDA">
      <w:pPr>
        <w:numPr>
          <w:ilvl w:val="0"/>
          <w:numId w:val="5"/>
        </w:numPr>
        <w:spacing w:before="60"/>
        <w:ind w:left="420" w:leftChars="0" w:hanging="420" w:firstLineChars="0"/>
        <w:jc w:val="both"/>
        <w:rPr>
          <w:rFonts w:hint="eastAsia" w:eastAsia="宋体"/>
          <w:b/>
          <w:bCs/>
          <w:i/>
          <w:iCs/>
          <w:sz w:val="20"/>
          <w:szCs w:val="20"/>
          <w:highlight w:val="none"/>
          <w:lang w:val="en-US" w:eastAsia="zh-CN"/>
        </w:rPr>
      </w:pPr>
      <w:r>
        <w:rPr>
          <w:rFonts w:hint="eastAsia" w:eastAsia="宋体"/>
          <w:b/>
          <w:bCs/>
          <w:i/>
          <w:iCs/>
          <w:sz w:val="20"/>
          <w:szCs w:val="20"/>
          <w:highlight w:val="none"/>
          <w:lang w:val="en-US" w:eastAsia="zh-CN"/>
        </w:rPr>
        <w:t>the propagation condition shall follow R18 ATG test cases</w:t>
      </w:r>
    </w:p>
    <w:p w14:paraId="497CDA64">
      <w:pPr>
        <w:numPr>
          <w:ilvl w:val="0"/>
          <w:numId w:val="5"/>
        </w:numPr>
        <w:spacing w:before="60"/>
        <w:ind w:left="420" w:leftChars="0" w:hanging="420" w:firstLineChars="0"/>
        <w:jc w:val="both"/>
        <w:rPr>
          <w:rFonts w:hint="eastAsia" w:eastAsia="宋体"/>
          <w:b/>
          <w:bCs/>
          <w:i/>
          <w:iCs/>
          <w:sz w:val="20"/>
          <w:szCs w:val="20"/>
          <w:highlight w:val="none"/>
          <w:lang w:val="en-US" w:eastAsia="zh-CN"/>
        </w:rPr>
      </w:pPr>
      <w:r>
        <w:rPr>
          <w:rFonts w:hint="eastAsia" w:eastAsia="宋体"/>
          <w:b/>
          <w:bCs/>
          <w:i/>
          <w:iCs/>
          <w:sz w:val="20"/>
          <w:szCs w:val="20"/>
          <w:highlight w:val="none"/>
          <w:lang w:val="en-US" w:eastAsia="zh-CN"/>
        </w:rPr>
        <w:t>The T2 and test requirements shall be derived based on Table 9.2D.5.1-2 and Table 9.2D.5.2-2 and PUSCH resource configuration.</w:t>
      </w:r>
    </w:p>
    <w:p w14:paraId="36EF86A0">
      <w:pPr>
        <w:numPr>
          <w:ilvl w:val="0"/>
          <w:numId w:val="5"/>
        </w:numPr>
        <w:spacing w:before="60"/>
        <w:ind w:left="420" w:leftChars="0" w:hanging="420" w:firstLineChars="0"/>
        <w:jc w:val="both"/>
        <w:rPr>
          <w:rFonts w:hint="eastAsia" w:eastAsia="宋体"/>
          <w:b/>
          <w:bCs/>
          <w:i/>
          <w:iCs/>
          <w:sz w:val="20"/>
          <w:szCs w:val="20"/>
          <w:highlight w:val="none"/>
          <w:lang w:val="en-US" w:eastAsia="zh-CN"/>
        </w:rPr>
      </w:pPr>
      <w:r>
        <w:rPr>
          <w:rFonts w:hint="eastAsia" w:eastAsia="宋体"/>
          <w:b/>
          <w:bCs/>
          <w:i/>
          <w:iCs/>
          <w:sz w:val="20"/>
          <w:szCs w:val="20"/>
          <w:highlight w:val="none"/>
          <w:lang w:val="en-US" w:eastAsia="zh-CN"/>
        </w:rPr>
        <w:t>Periodic measurement report configuration</w:t>
      </w:r>
    </w:p>
    <w:p w14:paraId="342438D7">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b/>
          <w:bCs/>
          <w:i/>
          <w:iCs/>
          <w:sz w:val="20"/>
          <w:szCs w:val="20"/>
          <w:lang w:val="en-US" w:eastAsia="zh-CN"/>
        </w:rPr>
      </w:pPr>
      <w:r>
        <w:rPr>
          <w:rFonts w:hint="eastAsia" w:eastAsia="宋体"/>
          <w:b/>
          <w:bCs/>
          <w:i/>
          <w:iCs/>
          <w:sz w:val="20"/>
          <w:szCs w:val="20"/>
          <w:highlight w:val="none"/>
          <w:lang w:val="en-US" w:eastAsia="zh-CN"/>
        </w:rPr>
        <w:t>Proposal 3: For the test requirement, UE shall report the measurement reporting within the delay requirement and no neighbour cell measurement results included.</w:t>
      </w:r>
    </w:p>
    <w:p w14:paraId="04211466">
      <w:pPr>
        <w:spacing w:before="60"/>
        <w:rPr>
          <w:sz w:val="20"/>
          <w:szCs w:val="20"/>
        </w:rPr>
      </w:pPr>
      <w:bookmarkStart w:id="10" w:name="_GoBack"/>
      <w:bookmarkEnd w:id="10"/>
    </w:p>
    <w:p w14:paraId="4159A1E5">
      <w:pPr>
        <w:pStyle w:val="2"/>
        <w:numPr>
          <w:ilvl w:val="0"/>
          <w:numId w:val="2"/>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3CD1AD46">
      <w:pPr>
        <w:numPr>
          <w:ilvl w:val="0"/>
          <w:numId w:val="6"/>
        </w:numPr>
        <w:rPr>
          <w:sz w:val="20"/>
          <w:szCs w:val="20"/>
          <w:lang w:val="en-GB"/>
        </w:rPr>
      </w:pPr>
      <w:r>
        <w:rPr>
          <w:rFonts w:hint="eastAsia"/>
          <w:sz w:val="20"/>
          <w:szCs w:val="20"/>
        </w:rPr>
        <w:t>R4-25</w:t>
      </w:r>
      <w:r>
        <w:rPr>
          <w:rFonts w:hint="eastAsia"/>
          <w:sz w:val="20"/>
          <w:szCs w:val="20"/>
          <w:lang w:val="en-US" w:eastAsia="zh-CN"/>
        </w:rPr>
        <w:t>14795,</w:t>
      </w:r>
      <w:r>
        <w:rPr>
          <w:rFonts w:hint="eastAsia"/>
          <w:sz w:val="20"/>
          <w:szCs w:val="20"/>
        </w:rPr>
        <w:t xml:space="preserve"> WF on NR_ATG_enh_RRM</w:t>
      </w:r>
      <w:r>
        <w:rPr>
          <w:rFonts w:hint="eastAsia"/>
          <w:sz w:val="20"/>
          <w:szCs w:val="20"/>
          <w:lang w:val="en-US" w:eastAsia="zh-CN"/>
        </w:rPr>
        <w:t xml:space="preserve">, </w:t>
      </w:r>
      <w:r>
        <w:rPr>
          <w:rFonts w:hint="eastAsia"/>
          <w:sz w:val="20"/>
          <w:szCs w:val="20"/>
        </w:rPr>
        <w:t>CMCC</w:t>
      </w:r>
    </w:p>
    <w:p w14:paraId="5B9FF6AA"/>
    <w:sectPr>
      <w:pgSz w:w="11906" w:h="16838"/>
      <w:pgMar w:top="1440" w:right="986" w:bottom="1440" w:left="1800"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MS Mincho">
    <w:panose1 w:val="02020609040205080304"/>
    <w:charset w:val="80"/>
    <w:family w:val="auto"/>
    <w:pitch w:val="default"/>
    <w:sig w:usb0="A00002BF" w:usb1="68C7FCFB" w:usb2="00000010"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74DB45"/>
    <w:multiLevelType w:val="singleLevel"/>
    <w:tmpl w:val="8374DB45"/>
    <w:lvl w:ilvl="0" w:tentative="0">
      <w:start w:val="1"/>
      <w:numFmt w:val="bullet"/>
      <w:lvlText w:val="•"/>
      <w:lvlJc w:val="left"/>
      <w:pPr>
        <w:ind w:left="420" w:leftChars="0" w:hanging="420" w:firstLineChars="0"/>
      </w:pPr>
      <w:rPr>
        <w:rFonts w:hint="default" w:ascii="微软雅黑" w:hAnsi="微软雅黑" w:eastAsia="微软雅黑" w:cs="微软雅黑"/>
      </w:rPr>
    </w:lvl>
  </w:abstractNum>
  <w:abstractNum w:abstractNumId="1">
    <w:nsid w:val="1C55D687"/>
    <w:multiLevelType w:val="singleLevel"/>
    <w:tmpl w:val="1C55D687"/>
    <w:lvl w:ilvl="0" w:tentative="0">
      <w:start w:val="1"/>
      <w:numFmt w:val="decimal"/>
      <w:suff w:val="space"/>
      <w:lvlText w:val="%1."/>
      <w:lvlJc w:val="left"/>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471BBCF5"/>
    <w:multiLevelType w:val="singleLevel"/>
    <w:tmpl w:val="471BBCF5"/>
    <w:lvl w:ilvl="0" w:tentative="0">
      <w:start w:val="1"/>
      <w:numFmt w:val="decimal"/>
      <w:suff w:val="space"/>
      <w:lvlText w:val="[%1]"/>
      <w:lvlJc w:val="left"/>
    </w:lvl>
  </w:abstractNum>
  <w:abstractNum w:abstractNumId="4">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0"/>
      <w:numFmt w:val="bullet"/>
      <w:lvlText w:val="-"/>
      <w:lvlJc w:val="left"/>
      <w:pPr>
        <w:tabs>
          <w:tab w:val="left" w:pos="-420"/>
        </w:tabs>
        <w:ind w:left="4116" w:hanging="360"/>
      </w:pPr>
      <w:rPr>
        <w:rFonts w:hint="default" w:ascii="Times New Roman" w:hAnsi="Times New Roman" w:eastAsia="Yu Mincho" w:cs="Times New Roman"/>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5">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5"/>
  </w:num>
  <w:num w:numId="2">
    <w:abstractNumId w:val="2"/>
  </w:num>
  <w:num w:numId="3">
    <w:abstractNumId w:val="4"/>
  </w:num>
  <w:num w:numId="4">
    <w:abstractNumId w:val="1"/>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6657"/>
    <w:rsid w:val="00266657"/>
    <w:rsid w:val="00445ED0"/>
    <w:rsid w:val="009D4A76"/>
    <w:rsid w:val="00D11DCE"/>
    <w:rsid w:val="00E56A55"/>
    <w:rsid w:val="01D64E9E"/>
    <w:rsid w:val="03D86526"/>
    <w:rsid w:val="05524AD2"/>
    <w:rsid w:val="06F75AD2"/>
    <w:rsid w:val="07AC566B"/>
    <w:rsid w:val="07DD0BC7"/>
    <w:rsid w:val="09FB09F5"/>
    <w:rsid w:val="0B5E41FA"/>
    <w:rsid w:val="0BB7692E"/>
    <w:rsid w:val="0F7A5B7B"/>
    <w:rsid w:val="0FDD3944"/>
    <w:rsid w:val="10464BC0"/>
    <w:rsid w:val="108328EA"/>
    <w:rsid w:val="12046C67"/>
    <w:rsid w:val="17126F70"/>
    <w:rsid w:val="17747819"/>
    <w:rsid w:val="184504A1"/>
    <w:rsid w:val="18BE4A43"/>
    <w:rsid w:val="18D9421B"/>
    <w:rsid w:val="19F05275"/>
    <w:rsid w:val="1B1501FB"/>
    <w:rsid w:val="1CC20B1B"/>
    <w:rsid w:val="1CE847F5"/>
    <w:rsid w:val="1D706A46"/>
    <w:rsid w:val="1D8706B3"/>
    <w:rsid w:val="1E5F2C20"/>
    <w:rsid w:val="1FCC1334"/>
    <w:rsid w:val="208F304C"/>
    <w:rsid w:val="23226087"/>
    <w:rsid w:val="24452905"/>
    <w:rsid w:val="246D0D54"/>
    <w:rsid w:val="25466E4D"/>
    <w:rsid w:val="262E1264"/>
    <w:rsid w:val="293A7755"/>
    <w:rsid w:val="296A26AA"/>
    <w:rsid w:val="29D911F8"/>
    <w:rsid w:val="2A903EEF"/>
    <w:rsid w:val="2BD1187D"/>
    <w:rsid w:val="2C270E7F"/>
    <w:rsid w:val="2CE10DFC"/>
    <w:rsid w:val="2CE47116"/>
    <w:rsid w:val="2E18387E"/>
    <w:rsid w:val="2E2117A8"/>
    <w:rsid w:val="306A3B6B"/>
    <w:rsid w:val="335825D6"/>
    <w:rsid w:val="3874599A"/>
    <w:rsid w:val="3A8520C9"/>
    <w:rsid w:val="3ACE28A7"/>
    <w:rsid w:val="3C986043"/>
    <w:rsid w:val="3D9F061F"/>
    <w:rsid w:val="3EBD45F1"/>
    <w:rsid w:val="3EFB3B5B"/>
    <w:rsid w:val="3FF74FB3"/>
    <w:rsid w:val="40ED3943"/>
    <w:rsid w:val="42A52A53"/>
    <w:rsid w:val="44763570"/>
    <w:rsid w:val="44794C71"/>
    <w:rsid w:val="44C23245"/>
    <w:rsid w:val="44F20E52"/>
    <w:rsid w:val="46066F60"/>
    <w:rsid w:val="46850C1B"/>
    <w:rsid w:val="46B10109"/>
    <w:rsid w:val="47506F6D"/>
    <w:rsid w:val="47B27DFC"/>
    <w:rsid w:val="47E53D33"/>
    <w:rsid w:val="49244F12"/>
    <w:rsid w:val="4AFB201B"/>
    <w:rsid w:val="4B1571B5"/>
    <w:rsid w:val="4C4B787D"/>
    <w:rsid w:val="4EEC4C43"/>
    <w:rsid w:val="4F6A147A"/>
    <w:rsid w:val="505217E9"/>
    <w:rsid w:val="505C3AE8"/>
    <w:rsid w:val="505C7A00"/>
    <w:rsid w:val="51D83011"/>
    <w:rsid w:val="52A50065"/>
    <w:rsid w:val="52C45768"/>
    <w:rsid w:val="5300387D"/>
    <w:rsid w:val="54260228"/>
    <w:rsid w:val="576800DF"/>
    <w:rsid w:val="59EF76A3"/>
    <w:rsid w:val="5BCC3BCD"/>
    <w:rsid w:val="5BFF75C4"/>
    <w:rsid w:val="5C885E9F"/>
    <w:rsid w:val="5C8E5DDE"/>
    <w:rsid w:val="5D0F4492"/>
    <w:rsid w:val="5D1E4C22"/>
    <w:rsid w:val="5EDF6D5C"/>
    <w:rsid w:val="5FC11D7C"/>
    <w:rsid w:val="5FC561E5"/>
    <w:rsid w:val="64D9527F"/>
    <w:rsid w:val="652041BF"/>
    <w:rsid w:val="65FB1716"/>
    <w:rsid w:val="663A164A"/>
    <w:rsid w:val="66522D26"/>
    <w:rsid w:val="67EA0B8B"/>
    <w:rsid w:val="68930D96"/>
    <w:rsid w:val="6B934BAF"/>
    <w:rsid w:val="6D7F3116"/>
    <w:rsid w:val="6F6A106F"/>
    <w:rsid w:val="6FC3127F"/>
    <w:rsid w:val="6FE52AD0"/>
    <w:rsid w:val="70157E72"/>
    <w:rsid w:val="708A3D19"/>
    <w:rsid w:val="71925CFF"/>
    <w:rsid w:val="71B927E7"/>
    <w:rsid w:val="71F52B18"/>
    <w:rsid w:val="72286443"/>
    <w:rsid w:val="72BE025B"/>
    <w:rsid w:val="73070916"/>
    <w:rsid w:val="73DE3ACB"/>
    <w:rsid w:val="74C72DFB"/>
    <w:rsid w:val="76A742C8"/>
    <w:rsid w:val="76CE3641"/>
    <w:rsid w:val="77047664"/>
    <w:rsid w:val="770D5AF8"/>
    <w:rsid w:val="778957B1"/>
    <w:rsid w:val="78E52559"/>
    <w:rsid w:val="79CE24BD"/>
    <w:rsid w:val="7B1C10AB"/>
    <w:rsid w:val="7B510CAA"/>
    <w:rsid w:val="7B7D6BD1"/>
    <w:rsid w:val="7BB46454"/>
    <w:rsid w:val="7C5D6F97"/>
    <w:rsid w:val="7CA61337"/>
    <w:rsid w:val="7CD32EB0"/>
    <w:rsid w:val="7D813F06"/>
    <w:rsid w:val="7E85070A"/>
    <w:rsid w:val="7F0112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qFormat/>
    <w:uiPriority w:val="0"/>
    <w:pP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19"/>
    <w:qFormat/>
    <w:uiPriority w:val="0"/>
  </w:style>
  <w:style w:type="paragraph" w:styleId="7">
    <w:name w:val="List"/>
    <w:basedOn w:val="1"/>
    <w:semiHidden/>
    <w:unhideWhenUsed/>
    <w:qFormat/>
    <w:uiPriority w:val="99"/>
    <w:pPr>
      <w:ind w:left="200" w:hanging="200" w:hangingChars="200"/>
      <w:contextualSpacing/>
    </w:pPr>
  </w:style>
  <w:style w:type="paragraph" w:styleId="8">
    <w:name w:val="annotation subject"/>
    <w:basedOn w:val="6"/>
    <w:next w:val="6"/>
    <w:link w:val="20"/>
    <w:qFormat/>
    <w:uiPriority w:val="0"/>
    <w:rPr>
      <w:b/>
      <w:bCs/>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basedOn w:val="11"/>
    <w:qFormat/>
    <w:uiPriority w:val="0"/>
    <w:rPr>
      <w:sz w:val="21"/>
      <w:szCs w:val="21"/>
    </w:rPr>
  </w:style>
  <w:style w:type="paragraph" w:styleId="13">
    <w:name w:val="List Paragraph"/>
    <w:basedOn w:val="1"/>
    <w:qFormat/>
    <w:uiPriority w:val="34"/>
    <w:pPr>
      <w:ind w:firstLine="420" w:firstLineChars="200"/>
    </w:pPr>
    <w:rPr>
      <w:rFonts w:eastAsia="Times New Roman" w:cs="宋体"/>
    </w:rPr>
  </w:style>
  <w:style w:type="paragraph" w:customStyle="1" w:styleId="14">
    <w:name w:val="B1"/>
    <w:basedOn w:val="7"/>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paragraph" w:customStyle="1" w:styleId="15">
    <w:name w:val="TAH"/>
    <w:basedOn w:val="16"/>
    <w:qFormat/>
    <w:uiPriority w:val="0"/>
    <w:rPr>
      <w:b/>
    </w:rPr>
  </w:style>
  <w:style w:type="paragraph" w:customStyle="1" w:styleId="16">
    <w:name w:val="TAC"/>
    <w:basedOn w:val="17"/>
    <w:qFormat/>
    <w:uiPriority w:val="0"/>
    <w:pPr>
      <w:jc w:val="center"/>
    </w:pPr>
  </w:style>
  <w:style w:type="paragraph" w:customStyle="1" w:styleId="17">
    <w:name w:val="TAL"/>
    <w:basedOn w:val="1"/>
    <w:qFormat/>
    <w:uiPriority w:val="0"/>
    <w:pPr>
      <w:keepNext/>
      <w:keepLines/>
    </w:pPr>
    <w:rPr>
      <w:rFonts w:ascii="Arial" w:hAnsi="Arial"/>
      <w:sz w:val="18"/>
    </w:rPr>
  </w:style>
  <w:style w:type="paragraph" w:customStyle="1" w:styleId="18">
    <w:name w:val="TAN"/>
    <w:basedOn w:val="17"/>
    <w:qFormat/>
    <w:uiPriority w:val="0"/>
    <w:pPr>
      <w:ind w:left="851" w:hanging="851"/>
    </w:pPr>
  </w:style>
  <w:style w:type="character" w:customStyle="1" w:styleId="19">
    <w:name w:val="批注文字 字符"/>
    <w:basedOn w:val="11"/>
    <w:link w:val="6"/>
    <w:qFormat/>
    <w:uiPriority w:val="0"/>
    <w:rPr>
      <w:rFonts w:ascii="Times New Roman" w:hAnsi="Times New Roman" w:cs="Times New Roman"/>
      <w:sz w:val="24"/>
      <w:szCs w:val="24"/>
    </w:rPr>
  </w:style>
  <w:style w:type="character" w:customStyle="1" w:styleId="20">
    <w:name w:val="批注主题 字符"/>
    <w:basedOn w:val="19"/>
    <w:link w:val="8"/>
    <w:qFormat/>
    <w:uiPriority w:val="0"/>
    <w:rPr>
      <w:rFonts w:ascii="Times New Roman" w:hAnsi="Times New Roman" w:cs="Times New Roman"/>
      <w:b/>
      <w:bCs/>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1855</Words>
  <Characters>10574</Characters>
  <Lines>88</Lines>
  <Paragraphs>24</Paragraphs>
  <TotalTime>0</TotalTime>
  <ScaleCrop>false</ScaleCrop>
  <LinksUpToDate>false</LinksUpToDate>
  <CharactersWithSpaces>12405</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2023-09-12T01:44:00Z</dcterms:created>
  <dc:creator>cmcc</dc:creator>
  <cp:lastModifiedBy>CMCC-shiyuan</cp:lastModifiedBy>
  <dcterms:modified xsi:type="dcterms:W3CDTF">2025-11-07T07:34:17Z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AD64AC204EA64369A1FB002ABAEC9A42</vt:lpwstr>
  </property>
</Properties>
</file>